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35" w:rsidRDefault="001F6135" w:rsidP="001F6135">
      <w:pPr>
        <w:jc w:val="center"/>
        <w:rPr>
          <w:rFonts w:ascii="Times New Roman" w:hAnsi="Times New Roman" w:cs="Times New Roman"/>
          <w:b/>
          <w:sz w:val="32"/>
          <w:szCs w:val="32"/>
        </w:rPr>
      </w:pPr>
    </w:p>
    <w:p w:rsidR="001F6135" w:rsidRDefault="001F6135" w:rsidP="001F6135">
      <w:pPr>
        <w:jc w:val="center"/>
        <w:rPr>
          <w:rFonts w:ascii="Times New Roman" w:hAnsi="Times New Roman" w:cs="Times New Roman"/>
          <w:b/>
          <w:sz w:val="32"/>
          <w:szCs w:val="32"/>
        </w:rPr>
      </w:pPr>
    </w:p>
    <w:p w:rsidR="001F6135" w:rsidRDefault="001F6135" w:rsidP="001F6135">
      <w:pPr>
        <w:jc w:val="center"/>
        <w:rPr>
          <w:rFonts w:ascii="Times New Roman" w:hAnsi="Times New Roman" w:cs="Times New Roman"/>
          <w:b/>
          <w:sz w:val="32"/>
          <w:szCs w:val="32"/>
        </w:rPr>
      </w:pPr>
    </w:p>
    <w:p w:rsidR="001F6135" w:rsidRDefault="001F6135" w:rsidP="001F6135">
      <w:pPr>
        <w:jc w:val="center"/>
        <w:rPr>
          <w:rFonts w:ascii="Times New Roman" w:hAnsi="Times New Roman" w:cs="Times New Roman"/>
          <w:b/>
          <w:sz w:val="32"/>
          <w:szCs w:val="32"/>
        </w:rPr>
      </w:pPr>
    </w:p>
    <w:p w:rsidR="001F6135" w:rsidRDefault="001F6135" w:rsidP="001F6135">
      <w:pPr>
        <w:jc w:val="center"/>
        <w:rPr>
          <w:rFonts w:ascii="Times New Roman" w:hAnsi="Times New Roman" w:cs="Times New Roman"/>
          <w:b/>
          <w:sz w:val="32"/>
          <w:szCs w:val="32"/>
        </w:rPr>
      </w:pPr>
    </w:p>
    <w:p w:rsidR="001F6135" w:rsidRDefault="001F6135" w:rsidP="001F6135">
      <w:pPr>
        <w:jc w:val="center"/>
        <w:rPr>
          <w:rFonts w:ascii="Times New Roman" w:hAnsi="Times New Roman" w:cs="Times New Roman"/>
          <w:b/>
          <w:sz w:val="32"/>
          <w:szCs w:val="32"/>
        </w:rPr>
      </w:pPr>
    </w:p>
    <w:p w:rsidR="001F6135" w:rsidRDefault="001F6135" w:rsidP="001F6135">
      <w:pPr>
        <w:jc w:val="center"/>
        <w:rPr>
          <w:rFonts w:ascii="Times New Roman" w:hAnsi="Times New Roman" w:cs="Times New Roman"/>
          <w:b/>
          <w:sz w:val="32"/>
          <w:szCs w:val="32"/>
        </w:rPr>
      </w:pPr>
    </w:p>
    <w:p w:rsidR="001F6135" w:rsidRDefault="001F6135" w:rsidP="001F6135">
      <w:pPr>
        <w:jc w:val="center"/>
        <w:rPr>
          <w:rFonts w:ascii="Times New Roman" w:hAnsi="Times New Roman" w:cs="Times New Roman"/>
          <w:b/>
          <w:sz w:val="32"/>
          <w:szCs w:val="32"/>
        </w:rPr>
      </w:pPr>
    </w:p>
    <w:p w:rsidR="004068F2" w:rsidRDefault="005E34C2" w:rsidP="001F6135">
      <w:pPr>
        <w:jc w:val="center"/>
        <w:rPr>
          <w:rFonts w:ascii="Times New Roman" w:hAnsi="Times New Roman" w:cs="Times New Roman"/>
          <w:b/>
          <w:sz w:val="32"/>
          <w:szCs w:val="32"/>
        </w:rPr>
      </w:pPr>
      <w:r>
        <w:rPr>
          <w:rFonts w:ascii="Times New Roman" w:hAnsi="Times New Roman" w:cs="Times New Roman"/>
          <w:b/>
          <w:sz w:val="32"/>
          <w:szCs w:val="32"/>
        </w:rPr>
        <w:t>Výročná správa</w:t>
      </w:r>
      <w:r w:rsidR="004068F2">
        <w:rPr>
          <w:rFonts w:ascii="Times New Roman" w:hAnsi="Times New Roman" w:cs="Times New Roman"/>
          <w:b/>
          <w:sz w:val="32"/>
          <w:szCs w:val="32"/>
        </w:rPr>
        <w:t xml:space="preserve"> Strediska Evanjelickej DIAKONIE</w:t>
      </w:r>
      <w:r w:rsidR="002719A3">
        <w:rPr>
          <w:rFonts w:ascii="Times New Roman" w:hAnsi="Times New Roman" w:cs="Times New Roman"/>
          <w:b/>
          <w:sz w:val="32"/>
          <w:szCs w:val="32"/>
        </w:rPr>
        <w:t xml:space="preserve">, Diakonické centrum Sučany, Partizánska </w:t>
      </w:r>
      <w:r w:rsidR="00227D34">
        <w:rPr>
          <w:rFonts w:ascii="Times New Roman" w:hAnsi="Times New Roman" w:cs="Times New Roman"/>
          <w:b/>
          <w:sz w:val="32"/>
          <w:szCs w:val="32"/>
        </w:rPr>
        <w:t>57</w:t>
      </w:r>
      <w:r w:rsidR="002719A3">
        <w:rPr>
          <w:rFonts w:ascii="Times New Roman" w:hAnsi="Times New Roman" w:cs="Times New Roman"/>
          <w:b/>
          <w:sz w:val="32"/>
          <w:szCs w:val="32"/>
        </w:rPr>
        <w:t>9/25, 038 5</w:t>
      </w:r>
      <w:r w:rsidR="00227D34">
        <w:rPr>
          <w:rFonts w:ascii="Times New Roman" w:hAnsi="Times New Roman" w:cs="Times New Roman"/>
          <w:b/>
          <w:sz w:val="32"/>
          <w:szCs w:val="32"/>
        </w:rPr>
        <w:t>2</w:t>
      </w:r>
      <w:r w:rsidR="002719A3">
        <w:rPr>
          <w:rFonts w:ascii="Times New Roman" w:hAnsi="Times New Roman" w:cs="Times New Roman"/>
          <w:b/>
          <w:sz w:val="32"/>
          <w:szCs w:val="32"/>
        </w:rPr>
        <w:t xml:space="preserve">  Sučany</w:t>
      </w:r>
    </w:p>
    <w:p w:rsidR="001F6135" w:rsidRPr="006D4232" w:rsidRDefault="005E34C2" w:rsidP="001F6135">
      <w:pPr>
        <w:jc w:val="center"/>
        <w:rPr>
          <w:rFonts w:ascii="Times New Roman" w:hAnsi="Times New Roman" w:cs="Times New Roman"/>
          <w:b/>
          <w:sz w:val="32"/>
          <w:szCs w:val="32"/>
        </w:rPr>
      </w:pPr>
      <w:r>
        <w:rPr>
          <w:rFonts w:ascii="Times New Roman" w:hAnsi="Times New Roman" w:cs="Times New Roman"/>
          <w:b/>
          <w:sz w:val="32"/>
          <w:szCs w:val="32"/>
        </w:rPr>
        <w:t xml:space="preserve">za rok </w:t>
      </w:r>
      <w:r w:rsidR="002719A3">
        <w:rPr>
          <w:rFonts w:ascii="Times New Roman" w:hAnsi="Times New Roman" w:cs="Times New Roman"/>
          <w:b/>
          <w:sz w:val="32"/>
          <w:szCs w:val="32"/>
        </w:rPr>
        <w:t>2018</w:t>
      </w:r>
    </w:p>
    <w:p w:rsidR="001F6135" w:rsidRDefault="001F6135" w:rsidP="001F6135">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1F6135" w:rsidP="001F6135">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1F6135" w:rsidP="001F6135">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1F6135" w:rsidP="001F6135">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1F6135" w:rsidP="001F6135">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1F6135" w:rsidP="001F6135">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1F6135" w:rsidP="00684EB2">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684EB2" w:rsidP="00684EB2">
      <w:pPr>
        <w:widowControl w:val="0"/>
        <w:tabs>
          <w:tab w:val="left" w:pos="2694"/>
          <w:tab w:val="left" w:pos="4320"/>
          <w:tab w:val="left" w:pos="7200"/>
        </w:tabs>
        <w:autoSpaceDE w:val="0"/>
        <w:autoSpaceDN w:val="0"/>
        <w:adjustRightInd w:val="0"/>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Sučanoch, dňa </w:t>
      </w:r>
      <w:r w:rsidR="00227D34">
        <w:rPr>
          <w:rFonts w:ascii="Times New Roman" w:hAnsi="Times New Roman" w:cs="Times New Roman"/>
          <w:b/>
          <w:color w:val="000000"/>
          <w:sz w:val="24"/>
          <w:szCs w:val="24"/>
        </w:rPr>
        <w:t>01. 04. 2019</w:t>
      </w:r>
    </w:p>
    <w:p w:rsidR="00227D34" w:rsidRDefault="00227D34" w:rsidP="001F6135">
      <w:pPr>
        <w:widowControl w:val="0"/>
        <w:tabs>
          <w:tab w:val="left" w:pos="1418"/>
          <w:tab w:val="left" w:pos="4320"/>
          <w:tab w:val="left" w:pos="7200"/>
        </w:tabs>
        <w:autoSpaceDE w:val="0"/>
        <w:autoSpaceDN w:val="0"/>
        <w:adjustRightInd w:val="0"/>
        <w:ind w:right="7655"/>
        <w:jc w:val="both"/>
        <w:rPr>
          <w:rFonts w:ascii="Times New Roman" w:hAnsi="Times New Roman" w:cs="Times New Roman"/>
          <w:b/>
          <w:color w:val="000000"/>
          <w:sz w:val="24"/>
          <w:szCs w:val="24"/>
        </w:rPr>
      </w:pPr>
    </w:p>
    <w:p w:rsidR="001F6135" w:rsidRDefault="005E34C2" w:rsidP="00227D34">
      <w:pPr>
        <w:spacing w:line="240" w:lineRule="auto"/>
        <w:rPr>
          <w:rFonts w:ascii="Times New Roman" w:hAnsi="Times New Roman" w:cs="Times New Roman"/>
          <w:b/>
          <w:sz w:val="24"/>
          <w:szCs w:val="24"/>
        </w:rPr>
      </w:pPr>
      <w:r>
        <w:rPr>
          <w:rFonts w:ascii="Times New Roman" w:hAnsi="Times New Roman" w:cs="Times New Roman"/>
          <w:b/>
          <w:sz w:val="24"/>
          <w:szCs w:val="24"/>
        </w:rPr>
        <w:t>Vypracovali:</w:t>
      </w:r>
      <w:r>
        <w:rPr>
          <w:rFonts w:ascii="Times New Roman" w:hAnsi="Times New Roman" w:cs="Times New Roman"/>
          <w:b/>
          <w:sz w:val="24"/>
          <w:szCs w:val="24"/>
        </w:rPr>
        <w:tab/>
      </w:r>
      <w:r w:rsidR="00227D34">
        <w:rPr>
          <w:rFonts w:ascii="Times New Roman" w:hAnsi="Times New Roman" w:cs="Times New Roman"/>
          <w:b/>
          <w:sz w:val="24"/>
          <w:szCs w:val="24"/>
        </w:rPr>
        <w:t>Viera Masničáková</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Podpis:</w:t>
      </w:r>
    </w:p>
    <w:p w:rsidR="00227D34" w:rsidRDefault="00227D34" w:rsidP="00227D34">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Mgr. Denisa Dučová</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Podpis:</w:t>
      </w:r>
    </w:p>
    <w:p w:rsidR="00227D34" w:rsidRDefault="00227D34" w:rsidP="00227D34">
      <w:pPr>
        <w:spacing w:line="240" w:lineRule="auto"/>
        <w:rPr>
          <w:rFonts w:ascii="Times New Roman" w:hAnsi="Times New Roman" w:cs="Times New Roman"/>
          <w:b/>
          <w:sz w:val="24"/>
          <w:szCs w:val="24"/>
        </w:rPr>
      </w:pPr>
    </w:p>
    <w:p w:rsidR="005E34C2" w:rsidRDefault="005E34C2">
      <w:pPr>
        <w:rPr>
          <w:rFonts w:ascii="Times New Roman" w:hAnsi="Times New Roman" w:cs="Times New Roman"/>
          <w:b/>
          <w:sz w:val="24"/>
          <w:szCs w:val="24"/>
        </w:rPr>
      </w:pPr>
      <w:r>
        <w:rPr>
          <w:rFonts w:ascii="Times New Roman" w:hAnsi="Times New Roman" w:cs="Times New Roman"/>
          <w:b/>
          <w:sz w:val="24"/>
          <w:szCs w:val="24"/>
        </w:rPr>
        <w:t>Schválil:</w:t>
      </w:r>
      <w:r>
        <w:rPr>
          <w:rFonts w:ascii="Times New Roman" w:hAnsi="Times New Roman" w:cs="Times New Roman"/>
          <w:b/>
          <w:sz w:val="24"/>
          <w:szCs w:val="24"/>
        </w:rPr>
        <w:tab/>
      </w:r>
      <w:r w:rsidR="00227D34">
        <w:rPr>
          <w:rFonts w:ascii="Times New Roman" w:hAnsi="Times New Roman" w:cs="Times New Roman"/>
          <w:b/>
          <w:sz w:val="24"/>
          <w:szCs w:val="24"/>
        </w:rPr>
        <w:t>PhDr. Lenka Taškárová</w:t>
      </w:r>
      <w:r w:rsidR="00227D34">
        <w:rPr>
          <w:rFonts w:ascii="Times New Roman" w:hAnsi="Times New Roman" w:cs="Times New Roman"/>
          <w:b/>
          <w:sz w:val="24"/>
          <w:szCs w:val="24"/>
        </w:rPr>
        <w:tab/>
      </w:r>
      <w:r w:rsidR="00227D34">
        <w:rPr>
          <w:rFonts w:ascii="Times New Roman" w:hAnsi="Times New Roman" w:cs="Times New Roman"/>
          <w:b/>
          <w:sz w:val="24"/>
          <w:szCs w:val="24"/>
        </w:rPr>
        <w:tab/>
      </w:r>
      <w:r>
        <w:rPr>
          <w:rFonts w:ascii="Times New Roman" w:hAnsi="Times New Roman" w:cs="Times New Roman"/>
          <w:b/>
          <w:sz w:val="24"/>
          <w:szCs w:val="24"/>
        </w:rPr>
        <w:t>Podpis:</w:t>
      </w:r>
    </w:p>
    <w:p w:rsidR="00911C74" w:rsidRDefault="001F6135" w:rsidP="00C27760">
      <w:pPr>
        <w:ind w:firstLine="567"/>
        <w:rPr>
          <w:rFonts w:ascii="Times New Roman" w:hAnsi="Times New Roman" w:cs="Times New Roman"/>
          <w:sz w:val="24"/>
          <w:szCs w:val="24"/>
        </w:rPr>
      </w:pPr>
      <w:r>
        <w:rPr>
          <w:rFonts w:ascii="Times New Roman" w:hAnsi="Times New Roman" w:cs="Times New Roman"/>
          <w:sz w:val="24"/>
          <w:szCs w:val="24"/>
        </w:rPr>
        <w:br w:type="page"/>
      </w:r>
    </w:p>
    <w:p w:rsidR="00911C74" w:rsidRDefault="00911C74" w:rsidP="00C27760">
      <w:pPr>
        <w:ind w:firstLine="567"/>
        <w:rPr>
          <w:rFonts w:ascii="Times New Roman" w:hAnsi="Times New Roman" w:cs="Times New Roman"/>
          <w:sz w:val="24"/>
          <w:szCs w:val="24"/>
        </w:rPr>
      </w:pPr>
    </w:p>
    <w:p w:rsidR="00911C74" w:rsidRDefault="00911C74" w:rsidP="00C27760">
      <w:pPr>
        <w:ind w:firstLine="567"/>
        <w:rPr>
          <w:rFonts w:ascii="Times New Roman" w:hAnsi="Times New Roman" w:cs="Times New Roman"/>
          <w:sz w:val="24"/>
          <w:szCs w:val="24"/>
        </w:rPr>
      </w:pPr>
    </w:p>
    <w:p w:rsidR="00D55A8A" w:rsidRPr="00C27760" w:rsidRDefault="00C27760" w:rsidP="00C27760">
      <w:pPr>
        <w:ind w:firstLine="567"/>
        <w:rPr>
          <w:rFonts w:ascii="Times New Roman" w:hAnsi="Times New Roman" w:cs="Times New Roman"/>
          <w:b/>
          <w:sz w:val="24"/>
          <w:szCs w:val="24"/>
        </w:rPr>
      </w:pPr>
      <w:r w:rsidRPr="00C27760">
        <w:rPr>
          <w:rFonts w:ascii="Times New Roman" w:hAnsi="Times New Roman" w:cs="Times New Roman"/>
          <w:b/>
          <w:sz w:val="24"/>
          <w:szCs w:val="24"/>
        </w:rPr>
        <w:t>1.</w:t>
      </w:r>
      <w:r w:rsidRPr="00C27760">
        <w:rPr>
          <w:rFonts w:ascii="Times New Roman" w:hAnsi="Times New Roman" w:cs="Times New Roman"/>
          <w:sz w:val="24"/>
          <w:szCs w:val="24"/>
        </w:rPr>
        <w:t xml:space="preserve"> </w:t>
      </w:r>
      <w:r w:rsidR="00D55A8A" w:rsidRPr="00C27760">
        <w:rPr>
          <w:rFonts w:ascii="Times New Roman" w:hAnsi="Times New Roman" w:cs="Times New Roman"/>
          <w:b/>
          <w:sz w:val="24"/>
          <w:szCs w:val="24"/>
        </w:rPr>
        <w:t>IDENTIFIKAČNÉ ÚDAJE</w:t>
      </w:r>
      <w:r w:rsidR="00760866" w:rsidRPr="00C27760">
        <w:rPr>
          <w:rFonts w:ascii="Times New Roman" w:hAnsi="Times New Roman" w:cs="Times New Roman"/>
          <w:b/>
          <w:sz w:val="24"/>
          <w:szCs w:val="24"/>
        </w:rPr>
        <w:t xml:space="preserve"> STREDISKA</w:t>
      </w:r>
      <w:r w:rsidR="004068F2" w:rsidRPr="00C27760">
        <w:rPr>
          <w:rFonts w:ascii="Times New Roman" w:hAnsi="Times New Roman" w:cs="Times New Roman"/>
          <w:b/>
          <w:sz w:val="24"/>
          <w:szCs w:val="24"/>
        </w:rPr>
        <w:t xml:space="preserve"> E</w:t>
      </w:r>
      <w:r w:rsidR="00553A73" w:rsidRPr="00C27760">
        <w:rPr>
          <w:rFonts w:ascii="Times New Roman" w:hAnsi="Times New Roman" w:cs="Times New Roman"/>
          <w:b/>
          <w:sz w:val="24"/>
          <w:szCs w:val="24"/>
        </w:rPr>
        <w:t>VANJELICKEJ</w:t>
      </w:r>
      <w:r w:rsidR="004068F2" w:rsidRPr="00C27760">
        <w:rPr>
          <w:rFonts w:ascii="Times New Roman" w:hAnsi="Times New Roman" w:cs="Times New Roman"/>
          <w:b/>
          <w:sz w:val="24"/>
          <w:szCs w:val="24"/>
        </w:rPr>
        <w:t xml:space="preserve"> DIAKONIE</w:t>
      </w:r>
    </w:p>
    <w:p w:rsidR="00615120" w:rsidRPr="00760866" w:rsidRDefault="00615120" w:rsidP="00615120">
      <w:pPr>
        <w:pStyle w:val="Odsekzoznamu"/>
        <w:overflowPunct/>
        <w:autoSpaceDE/>
        <w:autoSpaceDN/>
        <w:adjustRightInd/>
        <w:spacing w:after="200" w:line="360" w:lineRule="auto"/>
        <w:ind w:left="1080"/>
        <w:jc w:val="both"/>
        <w:rPr>
          <w:b/>
        </w:rPr>
      </w:pPr>
    </w:p>
    <w:p w:rsidR="005E34C2" w:rsidRDefault="005E34C2" w:rsidP="00553A73">
      <w:pPr>
        <w:pStyle w:val="Odsekzoznamu"/>
        <w:numPr>
          <w:ilvl w:val="1"/>
          <w:numId w:val="15"/>
        </w:numPr>
        <w:overflowPunct/>
        <w:autoSpaceDE/>
        <w:autoSpaceDN/>
        <w:adjustRightInd/>
        <w:spacing w:after="200" w:line="360" w:lineRule="auto"/>
        <w:ind w:left="567" w:hanging="567"/>
        <w:jc w:val="both"/>
      </w:pPr>
      <w:r>
        <w:t xml:space="preserve">Názov organizácie: </w:t>
      </w:r>
      <w:r w:rsidR="00554FEB">
        <w:t>Stredisko Evanjelickej DIAKONIE, Diakonické centrum Sučany</w:t>
      </w:r>
    </w:p>
    <w:p w:rsidR="005E34C2" w:rsidRDefault="005E34C2" w:rsidP="00553A73">
      <w:pPr>
        <w:pStyle w:val="Odsekzoznamu"/>
        <w:numPr>
          <w:ilvl w:val="1"/>
          <w:numId w:val="15"/>
        </w:numPr>
        <w:overflowPunct/>
        <w:autoSpaceDE/>
        <w:autoSpaceDN/>
        <w:adjustRightInd/>
        <w:spacing w:after="200" w:line="360" w:lineRule="auto"/>
        <w:ind w:left="567" w:hanging="567"/>
        <w:jc w:val="both"/>
      </w:pPr>
      <w:r>
        <w:t xml:space="preserve">Sídlo organizácie: </w:t>
      </w:r>
      <w:r w:rsidR="00554FEB">
        <w:t>Partizánska 579/25, 038 52  Sučany</w:t>
      </w:r>
    </w:p>
    <w:p w:rsidR="005E34C2" w:rsidRDefault="005E34C2" w:rsidP="00553A73">
      <w:pPr>
        <w:pStyle w:val="Odsekzoznamu"/>
        <w:numPr>
          <w:ilvl w:val="1"/>
          <w:numId w:val="15"/>
        </w:numPr>
        <w:overflowPunct/>
        <w:autoSpaceDE/>
        <w:autoSpaceDN/>
        <w:adjustRightInd/>
        <w:spacing w:after="200" w:line="360" w:lineRule="auto"/>
        <w:ind w:left="567" w:hanging="567"/>
        <w:jc w:val="both"/>
      </w:pPr>
      <w:r>
        <w:t xml:space="preserve">Telefón organizácie: </w:t>
      </w:r>
      <w:r w:rsidR="00554FEB">
        <w:t>043/4241900</w:t>
      </w:r>
    </w:p>
    <w:p w:rsidR="005E34C2" w:rsidRDefault="005E34C2" w:rsidP="00553A73">
      <w:pPr>
        <w:pStyle w:val="Odsekzoznamu"/>
        <w:numPr>
          <w:ilvl w:val="1"/>
          <w:numId w:val="15"/>
        </w:numPr>
        <w:overflowPunct/>
        <w:autoSpaceDE/>
        <w:autoSpaceDN/>
        <w:adjustRightInd/>
        <w:spacing w:after="200" w:line="360" w:lineRule="auto"/>
        <w:ind w:left="567" w:hanging="567"/>
        <w:jc w:val="both"/>
      </w:pPr>
      <w:r>
        <w:t>E-mail organizácie:</w:t>
      </w:r>
      <w:r w:rsidR="00554FEB">
        <w:t xml:space="preserve"> diakoniasucany@</w:t>
      </w:r>
      <w:r w:rsidR="009344D8">
        <w:t>mail.t-com.sk</w:t>
      </w:r>
    </w:p>
    <w:p w:rsidR="005E34C2" w:rsidRDefault="005E34C2" w:rsidP="00553A73">
      <w:pPr>
        <w:pStyle w:val="Odsekzoznamu"/>
        <w:numPr>
          <w:ilvl w:val="1"/>
          <w:numId w:val="15"/>
        </w:numPr>
        <w:overflowPunct/>
        <w:autoSpaceDE/>
        <w:autoSpaceDN/>
        <w:adjustRightInd/>
        <w:spacing w:after="200" w:line="360" w:lineRule="auto"/>
        <w:ind w:left="567" w:hanging="567"/>
        <w:jc w:val="both"/>
      </w:pPr>
      <w:r>
        <w:t>Webové sídlo organizácie:</w:t>
      </w:r>
      <w:r w:rsidR="00FF402B">
        <w:t xml:space="preserve"> </w:t>
      </w:r>
      <w:r w:rsidR="009344D8">
        <w:t>www.sedsucany.sk</w:t>
      </w:r>
    </w:p>
    <w:p w:rsidR="005E34C2" w:rsidRDefault="005E34C2" w:rsidP="00553A73">
      <w:pPr>
        <w:pStyle w:val="Odsekzoznamu"/>
        <w:numPr>
          <w:ilvl w:val="1"/>
          <w:numId w:val="15"/>
        </w:numPr>
        <w:overflowPunct/>
        <w:autoSpaceDE/>
        <w:autoSpaceDN/>
        <w:adjustRightInd/>
        <w:spacing w:after="200" w:line="360" w:lineRule="auto"/>
        <w:ind w:left="567" w:hanging="567"/>
        <w:jc w:val="both"/>
      </w:pPr>
      <w:r>
        <w:t>Zriaďovateľ Strediska Evanjelickej DIAKONIE:</w:t>
      </w:r>
      <w:r w:rsidR="009B4C8D">
        <w:t xml:space="preserve"> Evanjelická Diakonia ECAV na Slovensku</w:t>
      </w:r>
    </w:p>
    <w:p w:rsidR="005E34C2" w:rsidRDefault="005E34C2" w:rsidP="00553A73">
      <w:pPr>
        <w:pStyle w:val="Odsekzoznamu"/>
        <w:numPr>
          <w:ilvl w:val="1"/>
          <w:numId w:val="15"/>
        </w:numPr>
        <w:overflowPunct/>
        <w:autoSpaceDE/>
        <w:autoSpaceDN/>
        <w:adjustRightInd/>
        <w:spacing w:after="200" w:line="360" w:lineRule="auto"/>
        <w:ind w:left="567" w:hanging="567"/>
        <w:jc w:val="both"/>
      </w:pPr>
      <w:r>
        <w:t>Meno, priezvisko a titul členov Správne rady s uvedením predsedu:</w:t>
      </w:r>
    </w:p>
    <w:p w:rsidR="003D5CDF" w:rsidRDefault="003D5CDF" w:rsidP="003D5CDF">
      <w:pPr>
        <w:pStyle w:val="Odsekzoznamu"/>
        <w:overflowPunct/>
        <w:autoSpaceDE/>
        <w:autoSpaceDN/>
        <w:adjustRightInd/>
        <w:spacing w:after="200" w:line="360" w:lineRule="auto"/>
        <w:ind w:left="567"/>
        <w:jc w:val="both"/>
      </w:pPr>
      <w:r>
        <w:t>Predseda Správnej rady: Ľudovít Chalúpka</w:t>
      </w:r>
    </w:p>
    <w:p w:rsidR="003D5CDF" w:rsidRDefault="003D5CDF" w:rsidP="00E77608">
      <w:pPr>
        <w:pStyle w:val="Odsekzoznamu"/>
        <w:overflowPunct/>
        <w:autoSpaceDE/>
        <w:autoSpaceDN/>
        <w:adjustRightInd/>
        <w:spacing w:after="200" w:line="360" w:lineRule="auto"/>
        <w:ind w:left="567"/>
        <w:jc w:val="both"/>
      </w:pPr>
      <w:r>
        <w:t>Členovia Správnej rady:</w:t>
      </w:r>
      <w:r w:rsidR="00FF402B">
        <w:t xml:space="preserve"> </w:t>
      </w:r>
      <w:r>
        <w:t>PhDr. Szilvia Buzalová</w:t>
      </w:r>
    </w:p>
    <w:p w:rsidR="003D5CDF" w:rsidRDefault="003D5CDF" w:rsidP="00E77608">
      <w:pPr>
        <w:pStyle w:val="Odsekzoznamu"/>
        <w:overflowPunct/>
        <w:autoSpaceDE/>
        <w:autoSpaceDN/>
        <w:adjustRightInd/>
        <w:spacing w:after="200" w:line="360" w:lineRule="auto"/>
        <w:ind w:left="2977"/>
        <w:jc w:val="both"/>
      </w:pPr>
      <w:r>
        <w:t>Mgr. Monika Kalafutová</w:t>
      </w:r>
    </w:p>
    <w:p w:rsidR="003D5CDF" w:rsidRDefault="003D5CDF" w:rsidP="00E77608">
      <w:pPr>
        <w:pStyle w:val="Odsekzoznamu"/>
        <w:overflowPunct/>
        <w:autoSpaceDE/>
        <w:autoSpaceDN/>
        <w:adjustRightInd/>
        <w:spacing w:after="200" w:line="360" w:lineRule="auto"/>
        <w:ind w:left="2836" w:firstLine="141"/>
        <w:jc w:val="both"/>
      </w:pPr>
      <w:r>
        <w:t>Ing. Anežka Bugáňová</w:t>
      </w:r>
    </w:p>
    <w:p w:rsidR="003D5CDF" w:rsidRDefault="003D5CDF" w:rsidP="00E77608">
      <w:pPr>
        <w:pStyle w:val="Odsekzoznamu"/>
        <w:overflowPunct/>
        <w:autoSpaceDE/>
        <w:autoSpaceDN/>
        <w:adjustRightInd/>
        <w:spacing w:after="200" w:line="360" w:lineRule="auto"/>
        <w:ind w:left="2836" w:firstLine="141"/>
        <w:jc w:val="both"/>
      </w:pPr>
      <w:r>
        <w:t>Martin Rybár</w:t>
      </w:r>
      <w:r w:rsidR="00E77608">
        <w:t xml:space="preserve"> (do </w:t>
      </w:r>
      <w:r w:rsidR="0057413F" w:rsidRPr="0057413F">
        <w:t>04</w:t>
      </w:r>
      <w:r w:rsidR="00E77608" w:rsidRPr="0057413F">
        <w:t>. 12. 2018</w:t>
      </w:r>
      <w:r w:rsidR="00E77608">
        <w:t>)</w:t>
      </w:r>
    </w:p>
    <w:p w:rsidR="005E34C2" w:rsidRDefault="005E34C2" w:rsidP="00553A73">
      <w:pPr>
        <w:pStyle w:val="Odsekzoznamu"/>
        <w:numPr>
          <w:ilvl w:val="1"/>
          <w:numId w:val="15"/>
        </w:numPr>
        <w:overflowPunct/>
        <w:autoSpaceDE/>
        <w:autoSpaceDN/>
        <w:adjustRightInd/>
        <w:spacing w:after="200" w:line="360" w:lineRule="auto"/>
        <w:ind w:left="567" w:hanging="567"/>
        <w:jc w:val="both"/>
      </w:pPr>
      <w:r>
        <w:t>Meno, priezvisko a titul Správcu strediska:</w:t>
      </w:r>
      <w:r w:rsidR="009B4C8D">
        <w:t xml:space="preserve"> PhDr. Lenka Taškárová</w:t>
      </w:r>
    </w:p>
    <w:p w:rsidR="007D392D" w:rsidRDefault="005E34C2" w:rsidP="00553A73">
      <w:pPr>
        <w:pStyle w:val="Odsekzoznamu"/>
        <w:numPr>
          <w:ilvl w:val="1"/>
          <w:numId w:val="15"/>
        </w:numPr>
        <w:overflowPunct/>
        <w:autoSpaceDE/>
        <w:autoSpaceDN/>
        <w:adjustRightInd/>
        <w:spacing w:after="200" w:line="360" w:lineRule="auto"/>
        <w:ind w:left="567" w:hanging="567"/>
        <w:jc w:val="both"/>
      </w:pPr>
      <w:r>
        <w:t xml:space="preserve">Meno, priezvisko a titul Riaditeľa </w:t>
      </w:r>
      <w:r w:rsidR="00553A73">
        <w:t>zariadenia</w:t>
      </w:r>
      <w:r>
        <w:t>:</w:t>
      </w:r>
      <w:r w:rsidR="009B4C8D">
        <w:tab/>
      </w:r>
    </w:p>
    <w:p w:rsidR="005E34C2" w:rsidRDefault="009B4C8D" w:rsidP="00553A73">
      <w:pPr>
        <w:pStyle w:val="Odsekzoznamu"/>
        <w:numPr>
          <w:ilvl w:val="1"/>
          <w:numId w:val="15"/>
        </w:numPr>
        <w:overflowPunct/>
        <w:autoSpaceDE/>
        <w:autoSpaceDN/>
        <w:adjustRightInd/>
        <w:spacing w:after="200" w:line="360" w:lineRule="auto"/>
        <w:ind w:left="567" w:hanging="567"/>
        <w:jc w:val="both"/>
      </w:pPr>
      <w:r>
        <w:t>PhDr. Lenka Taškárová</w:t>
      </w:r>
    </w:p>
    <w:p w:rsidR="00553A73" w:rsidRDefault="00553A73" w:rsidP="00553A73">
      <w:pPr>
        <w:pStyle w:val="Odsekzoznamu"/>
        <w:overflowPunct/>
        <w:autoSpaceDE/>
        <w:autoSpaceDN/>
        <w:adjustRightInd/>
        <w:spacing w:after="200" w:line="360" w:lineRule="auto"/>
        <w:ind w:left="1080"/>
        <w:jc w:val="both"/>
      </w:pPr>
    </w:p>
    <w:p w:rsidR="00760866" w:rsidRDefault="005276D2" w:rsidP="005276D2">
      <w:pPr>
        <w:pStyle w:val="Odsekzoznamu"/>
        <w:overflowPunct/>
        <w:autoSpaceDE/>
        <w:autoSpaceDN/>
        <w:adjustRightInd/>
        <w:spacing w:after="200" w:line="360" w:lineRule="auto"/>
        <w:ind w:left="1080" w:hanging="513"/>
        <w:jc w:val="both"/>
        <w:rPr>
          <w:b/>
        </w:rPr>
      </w:pPr>
      <w:r>
        <w:rPr>
          <w:b/>
        </w:rPr>
        <w:t xml:space="preserve">2. </w:t>
      </w:r>
      <w:r w:rsidR="00760866" w:rsidRPr="00760866">
        <w:rPr>
          <w:b/>
        </w:rPr>
        <w:t>SOCIÁLNE SLUŽBY</w:t>
      </w:r>
    </w:p>
    <w:p w:rsidR="00615120" w:rsidRPr="00760866" w:rsidRDefault="00615120" w:rsidP="00615120">
      <w:pPr>
        <w:pStyle w:val="Odsekzoznamu"/>
        <w:overflowPunct/>
        <w:autoSpaceDE/>
        <w:autoSpaceDN/>
        <w:adjustRightInd/>
        <w:spacing w:after="200" w:line="360" w:lineRule="auto"/>
        <w:ind w:left="1080"/>
        <w:jc w:val="both"/>
        <w:rPr>
          <w:b/>
        </w:rPr>
      </w:pPr>
    </w:p>
    <w:p w:rsidR="005E34C2" w:rsidRDefault="005E34C2" w:rsidP="00553A73">
      <w:pPr>
        <w:pStyle w:val="Odsekzoznamu"/>
        <w:numPr>
          <w:ilvl w:val="1"/>
          <w:numId w:val="17"/>
        </w:numPr>
        <w:spacing w:after="200" w:line="360" w:lineRule="auto"/>
        <w:ind w:left="567" w:hanging="567"/>
        <w:jc w:val="both"/>
      </w:pPr>
      <w:r w:rsidRPr="00F31142">
        <w:t xml:space="preserve">Prehľad o poskytovanej sociálnej službe a o inom predmete činnosti alebo podnikania vykonávanom v kalendárnom roku </w:t>
      </w:r>
      <w:r w:rsidR="009002FE">
        <w:t>2018</w:t>
      </w:r>
    </w:p>
    <w:p w:rsidR="005E34C2" w:rsidRDefault="005E34C2" w:rsidP="00553A73">
      <w:pPr>
        <w:pStyle w:val="Odsekzoznamu"/>
        <w:numPr>
          <w:ilvl w:val="2"/>
          <w:numId w:val="17"/>
        </w:numPr>
        <w:spacing w:after="200" w:line="360" w:lineRule="auto"/>
        <w:ind w:left="1134" w:hanging="567"/>
        <w:jc w:val="both"/>
      </w:pPr>
      <w:r w:rsidRPr="00F31142">
        <w:t xml:space="preserve">Počet prijímateľov sociálnej služby spolu a v členení podľa druhu a formy sociálnej služby. </w:t>
      </w:r>
    </w:p>
    <w:p w:rsidR="005E34C2" w:rsidRDefault="005E34C2" w:rsidP="00553A73">
      <w:pPr>
        <w:pStyle w:val="Odsekzoznamu"/>
        <w:numPr>
          <w:ilvl w:val="2"/>
          <w:numId w:val="17"/>
        </w:numPr>
        <w:overflowPunct/>
        <w:autoSpaceDE/>
        <w:autoSpaceDN/>
        <w:adjustRightInd/>
        <w:spacing w:after="200" w:line="360" w:lineRule="auto"/>
        <w:ind w:left="1134" w:hanging="567"/>
        <w:jc w:val="both"/>
      </w:pPr>
      <w:r>
        <w:t xml:space="preserve">Počet prijímateľov sociálnej služby(pss) </w:t>
      </w:r>
      <w:r w:rsidR="00BF1534">
        <w:t>podľa veku, mobility a stupňa odkázanosti</w:t>
      </w:r>
    </w:p>
    <w:tbl>
      <w:tblPr>
        <w:tblStyle w:val="Mriekatabuky"/>
        <w:tblW w:w="0" w:type="auto"/>
        <w:tblInd w:w="-289" w:type="dxa"/>
        <w:tblLook w:val="04A0"/>
      </w:tblPr>
      <w:tblGrid>
        <w:gridCol w:w="3545"/>
        <w:gridCol w:w="1417"/>
        <w:gridCol w:w="1418"/>
        <w:gridCol w:w="1417"/>
        <w:gridCol w:w="1554"/>
      </w:tblGrid>
      <w:tr w:rsidR="005E34C2" w:rsidTr="00B91E2C">
        <w:tc>
          <w:tcPr>
            <w:tcW w:w="3545" w:type="dxa"/>
            <w:shd w:val="clear" w:color="auto" w:fill="FFF2CC" w:themeFill="accent4" w:themeFillTint="33"/>
          </w:tcPr>
          <w:p w:rsidR="005E34C2" w:rsidRDefault="005E34C2" w:rsidP="005E34C2">
            <w:pPr>
              <w:pStyle w:val="Odsekzoznamu"/>
              <w:overflowPunct/>
              <w:autoSpaceDE/>
              <w:autoSpaceDN/>
              <w:adjustRightInd/>
              <w:spacing w:after="200" w:line="360" w:lineRule="auto"/>
              <w:ind w:left="0"/>
              <w:jc w:val="both"/>
            </w:pPr>
          </w:p>
        </w:tc>
        <w:tc>
          <w:tcPr>
            <w:tcW w:w="1417" w:type="dxa"/>
            <w:shd w:val="clear" w:color="auto" w:fill="FFF2CC" w:themeFill="accent4" w:themeFillTint="33"/>
          </w:tcPr>
          <w:p w:rsidR="005E34C2" w:rsidRDefault="005E34C2" w:rsidP="009002FE">
            <w:pPr>
              <w:pStyle w:val="Odsekzoznamu"/>
              <w:overflowPunct/>
              <w:autoSpaceDE/>
              <w:autoSpaceDN/>
              <w:adjustRightInd/>
              <w:spacing w:after="200" w:line="360" w:lineRule="auto"/>
              <w:ind w:left="0"/>
              <w:jc w:val="both"/>
            </w:pPr>
            <w:r>
              <w:t>k 31.3.</w:t>
            </w:r>
            <w:r w:rsidR="009002FE">
              <w:t>2018</w:t>
            </w:r>
          </w:p>
        </w:tc>
        <w:tc>
          <w:tcPr>
            <w:tcW w:w="1418" w:type="dxa"/>
            <w:shd w:val="clear" w:color="auto" w:fill="FFF2CC" w:themeFill="accent4" w:themeFillTint="33"/>
          </w:tcPr>
          <w:p w:rsidR="005E34C2" w:rsidRDefault="005E34C2" w:rsidP="006463D4">
            <w:pPr>
              <w:pStyle w:val="Odsekzoznamu"/>
              <w:overflowPunct/>
              <w:autoSpaceDE/>
              <w:autoSpaceDN/>
              <w:adjustRightInd/>
              <w:spacing w:after="200" w:line="360" w:lineRule="auto"/>
              <w:ind w:left="0"/>
              <w:jc w:val="both"/>
            </w:pPr>
            <w:r>
              <w:t>k 30.6.</w:t>
            </w:r>
            <w:r w:rsidR="006463D4">
              <w:t>2018</w:t>
            </w:r>
          </w:p>
        </w:tc>
        <w:tc>
          <w:tcPr>
            <w:tcW w:w="1417" w:type="dxa"/>
            <w:shd w:val="clear" w:color="auto" w:fill="FFF2CC" w:themeFill="accent4" w:themeFillTint="33"/>
          </w:tcPr>
          <w:p w:rsidR="005E34C2" w:rsidRDefault="005E34C2" w:rsidP="006463D4">
            <w:pPr>
              <w:pStyle w:val="Odsekzoznamu"/>
              <w:overflowPunct/>
              <w:autoSpaceDE/>
              <w:autoSpaceDN/>
              <w:adjustRightInd/>
              <w:spacing w:after="200" w:line="360" w:lineRule="auto"/>
              <w:ind w:left="0"/>
              <w:jc w:val="both"/>
            </w:pPr>
            <w:r>
              <w:t>k 30.9.</w:t>
            </w:r>
            <w:r w:rsidR="006463D4">
              <w:t>2018</w:t>
            </w:r>
          </w:p>
        </w:tc>
        <w:tc>
          <w:tcPr>
            <w:tcW w:w="1554" w:type="dxa"/>
            <w:shd w:val="clear" w:color="auto" w:fill="FFF2CC" w:themeFill="accent4" w:themeFillTint="33"/>
          </w:tcPr>
          <w:p w:rsidR="005E34C2" w:rsidRDefault="005E34C2" w:rsidP="006463D4">
            <w:pPr>
              <w:pStyle w:val="Odsekzoznamu"/>
              <w:overflowPunct/>
              <w:autoSpaceDE/>
              <w:autoSpaceDN/>
              <w:adjustRightInd/>
              <w:spacing w:after="200" w:line="360" w:lineRule="auto"/>
              <w:ind w:left="0"/>
              <w:jc w:val="both"/>
            </w:pPr>
            <w:r>
              <w:t>k 31.12.</w:t>
            </w:r>
            <w:r w:rsidR="006463D4">
              <w:t>2018</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Priemerný vek pss</w:t>
            </w:r>
          </w:p>
        </w:tc>
        <w:tc>
          <w:tcPr>
            <w:tcW w:w="1417" w:type="dxa"/>
          </w:tcPr>
          <w:p w:rsidR="005E34C2" w:rsidRDefault="006463D4" w:rsidP="00B91E2C">
            <w:pPr>
              <w:pStyle w:val="Odsekzoznamu"/>
              <w:overflowPunct/>
              <w:autoSpaceDE/>
              <w:autoSpaceDN/>
              <w:adjustRightInd/>
              <w:spacing w:after="200"/>
              <w:ind w:left="0"/>
              <w:jc w:val="both"/>
            </w:pPr>
            <w:r>
              <w:t>81</w:t>
            </w:r>
          </w:p>
        </w:tc>
        <w:tc>
          <w:tcPr>
            <w:tcW w:w="1418" w:type="dxa"/>
          </w:tcPr>
          <w:p w:rsidR="005E34C2" w:rsidRDefault="006463D4" w:rsidP="00B91E2C">
            <w:pPr>
              <w:pStyle w:val="Odsekzoznamu"/>
              <w:overflowPunct/>
              <w:autoSpaceDE/>
              <w:autoSpaceDN/>
              <w:adjustRightInd/>
              <w:spacing w:after="200"/>
              <w:ind w:left="0"/>
              <w:jc w:val="both"/>
            </w:pPr>
            <w:r>
              <w:t>81</w:t>
            </w:r>
          </w:p>
        </w:tc>
        <w:tc>
          <w:tcPr>
            <w:tcW w:w="1417" w:type="dxa"/>
          </w:tcPr>
          <w:p w:rsidR="005E34C2" w:rsidRDefault="006463D4" w:rsidP="00B91E2C">
            <w:pPr>
              <w:pStyle w:val="Odsekzoznamu"/>
              <w:overflowPunct/>
              <w:autoSpaceDE/>
              <w:autoSpaceDN/>
              <w:adjustRightInd/>
              <w:spacing w:after="200"/>
              <w:ind w:left="0"/>
              <w:jc w:val="both"/>
            </w:pPr>
            <w:r>
              <w:t>80</w:t>
            </w:r>
          </w:p>
        </w:tc>
        <w:tc>
          <w:tcPr>
            <w:tcW w:w="1554" w:type="dxa"/>
          </w:tcPr>
          <w:p w:rsidR="005E34C2" w:rsidRDefault="006463D4" w:rsidP="00B91E2C">
            <w:pPr>
              <w:pStyle w:val="Odsekzoznamu"/>
              <w:overflowPunct/>
              <w:autoSpaceDE/>
              <w:autoSpaceDN/>
              <w:adjustRightInd/>
              <w:spacing w:after="200"/>
              <w:ind w:left="0"/>
              <w:jc w:val="both"/>
            </w:pPr>
            <w:r>
              <w:t>77</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Počet mobilných pss</w:t>
            </w:r>
          </w:p>
        </w:tc>
        <w:tc>
          <w:tcPr>
            <w:tcW w:w="1417" w:type="dxa"/>
          </w:tcPr>
          <w:p w:rsidR="005E34C2" w:rsidRDefault="006463D4" w:rsidP="00B91E2C">
            <w:pPr>
              <w:pStyle w:val="Odsekzoznamu"/>
              <w:overflowPunct/>
              <w:autoSpaceDE/>
              <w:autoSpaceDN/>
              <w:adjustRightInd/>
              <w:spacing w:after="200"/>
              <w:ind w:left="0"/>
              <w:jc w:val="both"/>
            </w:pPr>
            <w:r>
              <w:t>18</w:t>
            </w:r>
          </w:p>
        </w:tc>
        <w:tc>
          <w:tcPr>
            <w:tcW w:w="1418" w:type="dxa"/>
          </w:tcPr>
          <w:p w:rsidR="005E34C2" w:rsidRDefault="006463D4" w:rsidP="00B91E2C">
            <w:pPr>
              <w:pStyle w:val="Odsekzoznamu"/>
              <w:overflowPunct/>
              <w:autoSpaceDE/>
              <w:autoSpaceDN/>
              <w:adjustRightInd/>
              <w:spacing w:after="200"/>
              <w:ind w:left="0"/>
              <w:jc w:val="both"/>
            </w:pPr>
            <w:r>
              <w:t>20</w:t>
            </w:r>
          </w:p>
        </w:tc>
        <w:tc>
          <w:tcPr>
            <w:tcW w:w="1417" w:type="dxa"/>
          </w:tcPr>
          <w:p w:rsidR="005E34C2" w:rsidRDefault="006463D4" w:rsidP="00B91E2C">
            <w:pPr>
              <w:pStyle w:val="Odsekzoznamu"/>
              <w:overflowPunct/>
              <w:autoSpaceDE/>
              <w:autoSpaceDN/>
              <w:adjustRightInd/>
              <w:spacing w:after="200"/>
              <w:ind w:left="0"/>
              <w:jc w:val="both"/>
            </w:pPr>
            <w:r>
              <w:t>20</w:t>
            </w:r>
          </w:p>
        </w:tc>
        <w:tc>
          <w:tcPr>
            <w:tcW w:w="1554" w:type="dxa"/>
          </w:tcPr>
          <w:p w:rsidR="005E34C2" w:rsidRDefault="006463D4" w:rsidP="00B91E2C">
            <w:pPr>
              <w:pStyle w:val="Odsekzoznamu"/>
              <w:overflowPunct/>
              <w:autoSpaceDE/>
              <w:autoSpaceDN/>
              <w:adjustRightInd/>
              <w:spacing w:after="200"/>
              <w:ind w:left="0"/>
              <w:jc w:val="both"/>
            </w:pPr>
            <w:r>
              <w:t>20</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Počet čiastočne imobilných pss</w:t>
            </w:r>
          </w:p>
        </w:tc>
        <w:tc>
          <w:tcPr>
            <w:tcW w:w="1417" w:type="dxa"/>
          </w:tcPr>
          <w:p w:rsidR="005E34C2" w:rsidRDefault="006463D4" w:rsidP="00B91E2C">
            <w:pPr>
              <w:pStyle w:val="Odsekzoznamu"/>
              <w:overflowPunct/>
              <w:autoSpaceDE/>
              <w:autoSpaceDN/>
              <w:adjustRightInd/>
              <w:spacing w:after="200"/>
              <w:ind w:left="0"/>
              <w:jc w:val="both"/>
            </w:pPr>
            <w:r>
              <w:t>11</w:t>
            </w:r>
          </w:p>
        </w:tc>
        <w:tc>
          <w:tcPr>
            <w:tcW w:w="1418" w:type="dxa"/>
          </w:tcPr>
          <w:p w:rsidR="005E34C2" w:rsidRDefault="006463D4" w:rsidP="00B91E2C">
            <w:pPr>
              <w:pStyle w:val="Odsekzoznamu"/>
              <w:overflowPunct/>
              <w:autoSpaceDE/>
              <w:autoSpaceDN/>
              <w:adjustRightInd/>
              <w:spacing w:after="200"/>
              <w:ind w:left="0"/>
              <w:jc w:val="both"/>
            </w:pPr>
            <w:r>
              <w:t>11</w:t>
            </w:r>
          </w:p>
        </w:tc>
        <w:tc>
          <w:tcPr>
            <w:tcW w:w="1417" w:type="dxa"/>
          </w:tcPr>
          <w:p w:rsidR="005E34C2" w:rsidRDefault="006463D4" w:rsidP="00B91E2C">
            <w:pPr>
              <w:pStyle w:val="Odsekzoznamu"/>
              <w:overflowPunct/>
              <w:autoSpaceDE/>
              <w:autoSpaceDN/>
              <w:adjustRightInd/>
              <w:spacing w:after="200"/>
              <w:ind w:left="0"/>
              <w:jc w:val="both"/>
            </w:pPr>
            <w:r>
              <w:t>12</w:t>
            </w:r>
          </w:p>
        </w:tc>
        <w:tc>
          <w:tcPr>
            <w:tcW w:w="1554" w:type="dxa"/>
          </w:tcPr>
          <w:p w:rsidR="005E34C2" w:rsidRDefault="006463D4" w:rsidP="00B91E2C">
            <w:pPr>
              <w:pStyle w:val="Odsekzoznamu"/>
              <w:overflowPunct/>
              <w:autoSpaceDE/>
              <w:autoSpaceDN/>
              <w:adjustRightInd/>
              <w:spacing w:after="200"/>
              <w:ind w:left="0"/>
              <w:jc w:val="both"/>
            </w:pPr>
            <w:r>
              <w:t>12</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Počet imobilných pss</w:t>
            </w:r>
          </w:p>
        </w:tc>
        <w:tc>
          <w:tcPr>
            <w:tcW w:w="1417" w:type="dxa"/>
          </w:tcPr>
          <w:p w:rsidR="005E34C2" w:rsidRDefault="006463D4" w:rsidP="00B91E2C">
            <w:pPr>
              <w:pStyle w:val="Odsekzoznamu"/>
              <w:overflowPunct/>
              <w:autoSpaceDE/>
              <w:autoSpaceDN/>
              <w:adjustRightInd/>
              <w:spacing w:after="200"/>
              <w:ind w:left="0"/>
              <w:jc w:val="both"/>
            </w:pPr>
            <w:r>
              <w:t>21</w:t>
            </w:r>
          </w:p>
        </w:tc>
        <w:tc>
          <w:tcPr>
            <w:tcW w:w="1418" w:type="dxa"/>
          </w:tcPr>
          <w:p w:rsidR="005E34C2" w:rsidRDefault="006463D4" w:rsidP="00B91E2C">
            <w:pPr>
              <w:pStyle w:val="Odsekzoznamu"/>
              <w:overflowPunct/>
              <w:autoSpaceDE/>
              <w:autoSpaceDN/>
              <w:adjustRightInd/>
              <w:spacing w:after="200"/>
              <w:ind w:left="0"/>
              <w:jc w:val="both"/>
            </w:pPr>
            <w:r>
              <w:t>19</w:t>
            </w:r>
          </w:p>
        </w:tc>
        <w:tc>
          <w:tcPr>
            <w:tcW w:w="1417" w:type="dxa"/>
          </w:tcPr>
          <w:p w:rsidR="005E34C2" w:rsidRDefault="006463D4" w:rsidP="00B91E2C">
            <w:pPr>
              <w:pStyle w:val="Odsekzoznamu"/>
              <w:overflowPunct/>
              <w:autoSpaceDE/>
              <w:autoSpaceDN/>
              <w:adjustRightInd/>
              <w:spacing w:after="200"/>
              <w:ind w:left="0"/>
              <w:jc w:val="both"/>
            </w:pPr>
            <w:r>
              <w:t>18</w:t>
            </w:r>
          </w:p>
        </w:tc>
        <w:tc>
          <w:tcPr>
            <w:tcW w:w="1554" w:type="dxa"/>
          </w:tcPr>
          <w:p w:rsidR="005E34C2" w:rsidRDefault="006463D4" w:rsidP="00B91E2C">
            <w:pPr>
              <w:pStyle w:val="Odsekzoznamu"/>
              <w:overflowPunct/>
              <w:autoSpaceDE/>
              <w:autoSpaceDN/>
              <w:adjustRightInd/>
              <w:spacing w:after="200"/>
              <w:ind w:left="0"/>
              <w:jc w:val="both"/>
            </w:pPr>
            <w:r>
              <w:t>18</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Počet pss so stupňom odkázanosti III.</w:t>
            </w:r>
          </w:p>
        </w:tc>
        <w:tc>
          <w:tcPr>
            <w:tcW w:w="1417" w:type="dxa"/>
          </w:tcPr>
          <w:p w:rsidR="005E34C2" w:rsidRDefault="006463D4" w:rsidP="00B91E2C">
            <w:pPr>
              <w:pStyle w:val="Odsekzoznamu"/>
              <w:overflowPunct/>
              <w:autoSpaceDE/>
              <w:autoSpaceDN/>
              <w:adjustRightInd/>
              <w:spacing w:after="200"/>
              <w:ind w:left="0"/>
              <w:jc w:val="both"/>
            </w:pPr>
            <w:r>
              <w:t>0</w:t>
            </w:r>
          </w:p>
        </w:tc>
        <w:tc>
          <w:tcPr>
            <w:tcW w:w="1418" w:type="dxa"/>
          </w:tcPr>
          <w:p w:rsidR="005E34C2" w:rsidRDefault="006463D4" w:rsidP="00B91E2C">
            <w:pPr>
              <w:pStyle w:val="Odsekzoznamu"/>
              <w:overflowPunct/>
              <w:autoSpaceDE/>
              <w:autoSpaceDN/>
              <w:adjustRightInd/>
              <w:spacing w:after="200"/>
              <w:ind w:left="0"/>
              <w:jc w:val="both"/>
            </w:pPr>
            <w:r>
              <w:t>0</w:t>
            </w:r>
          </w:p>
        </w:tc>
        <w:tc>
          <w:tcPr>
            <w:tcW w:w="1417" w:type="dxa"/>
          </w:tcPr>
          <w:p w:rsidR="005E34C2" w:rsidRDefault="006463D4" w:rsidP="00B91E2C">
            <w:pPr>
              <w:pStyle w:val="Odsekzoznamu"/>
              <w:overflowPunct/>
              <w:autoSpaceDE/>
              <w:autoSpaceDN/>
              <w:adjustRightInd/>
              <w:spacing w:after="200"/>
              <w:ind w:left="0"/>
              <w:jc w:val="both"/>
            </w:pPr>
            <w:r>
              <w:t>0</w:t>
            </w:r>
          </w:p>
        </w:tc>
        <w:tc>
          <w:tcPr>
            <w:tcW w:w="1554" w:type="dxa"/>
          </w:tcPr>
          <w:p w:rsidR="005E34C2" w:rsidRDefault="006463D4" w:rsidP="00B91E2C">
            <w:pPr>
              <w:pStyle w:val="Odsekzoznamu"/>
              <w:overflowPunct/>
              <w:autoSpaceDE/>
              <w:autoSpaceDN/>
              <w:adjustRightInd/>
              <w:spacing w:after="200"/>
              <w:ind w:left="0"/>
              <w:jc w:val="both"/>
            </w:pPr>
            <w:r>
              <w:t>0</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Počet pss so stupňom odkázanosti IV.</w:t>
            </w:r>
          </w:p>
        </w:tc>
        <w:tc>
          <w:tcPr>
            <w:tcW w:w="1417" w:type="dxa"/>
          </w:tcPr>
          <w:p w:rsidR="005E34C2" w:rsidRDefault="006463D4" w:rsidP="00B91E2C">
            <w:pPr>
              <w:pStyle w:val="Odsekzoznamu"/>
              <w:overflowPunct/>
              <w:autoSpaceDE/>
              <w:autoSpaceDN/>
              <w:adjustRightInd/>
              <w:spacing w:after="200"/>
              <w:ind w:left="0"/>
              <w:jc w:val="both"/>
            </w:pPr>
            <w:r>
              <w:t>0</w:t>
            </w:r>
          </w:p>
        </w:tc>
        <w:tc>
          <w:tcPr>
            <w:tcW w:w="1418" w:type="dxa"/>
          </w:tcPr>
          <w:p w:rsidR="005E34C2" w:rsidRDefault="006463D4" w:rsidP="00B91E2C">
            <w:pPr>
              <w:pStyle w:val="Odsekzoznamu"/>
              <w:overflowPunct/>
              <w:autoSpaceDE/>
              <w:autoSpaceDN/>
              <w:adjustRightInd/>
              <w:spacing w:after="200"/>
              <w:ind w:left="0"/>
              <w:jc w:val="both"/>
            </w:pPr>
            <w:r>
              <w:t>0</w:t>
            </w:r>
          </w:p>
        </w:tc>
        <w:tc>
          <w:tcPr>
            <w:tcW w:w="1417" w:type="dxa"/>
          </w:tcPr>
          <w:p w:rsidR="005E34C2" w:rsidRDefault="006463D4" w:rsidP="00B91E2C">
            <w:pPr>
              <w:pStyle w:val="Odsekzoznamu"/>
              <w:overflowPunct/>
              <w:autoSpaceDE/>
              <w:autoSpaceDN/>
              <w:adjustRightInd/>
              <w:spacing w:after="200"/>
              <w:ind w:left="0"/>
              <w:jc w:val="both"/>
            </w:pPr>
            <w:r>
              <w:t>0</w:t>
            </w:r>
          </w:p>
        </w:tc>
        <w:tc>
          <w:tcPr>
            <w:tcW w:w="1554" w:type="dxa"/>
          </w:tcPr>
          <w:p w:rsidR="005E34C2" w:rsidRDefault="006463D4" w:rsidP="00B91E2C">
            <w:pPr>
              <w:pStyle w:val="Odsekzoznamu"/>
              <w:overflowPunct/>
              <w:autoSpaceDE/>
              <w:autoSpaceDN/>
              <w:adjustRightInd/>
              <w:spacing w:after="200"/>
              <w:ind w:left="0"/>
              <w:jc w:val="both"/>
            </w:pPr>
            <w:r>
              <w:t>0</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Počet pss so stupňom odkázanosti V.</w:t>
            </w:r>
          </w:p>
        </w:tc>
        <w:tc>
          <w:tcPr>
            <w:tcW w:w="1417" w:type="dxa"/>
          </w:tcPr>
          <w:p w:rsidR="005E34C2" w:rsidRDefault="006463D4" w:rsidP="00B91E2C">
            <w:pPr>
              <w:pStyle w:val="Odsekzoznamu"/>
              <w:overflowPunct/>
              <w:autoSpaceDE/>
              <w:autoSpaceDN/>
              <w:adjustRightInd/>
              <w:spacing w:after="200"/>
              <w:ind w:left="0"/>
              <w:jc w:val="both"/>
            </w:pPr>
            <w:r>
              <w:t>8</w:t>
            </w:r>
          </w:p>
        </w:tc>
        <w:tc>
          <w:tcPr>
            <w:tcW w:w="1418" w:type="dxa"/>
          </w:tcPr>
          <w:p w:rsidR="005E34C2" w:rsidRDefault="006463D4" w:rsidP="00B91E2C">
            <w:pPr>
              <w:pStyle w:val="Odsekzoznamu"/>
              <w:overflowPunct/>
              <w:autoSpaceDE/>
              <w:autoSpaceDN/>
              <w:adjustRightInd/>
              <w:spacing w:after="200"/>
              <w:ind w:left="0"/>
              <w:jc w:val="both"/>
            </w:pPr>
            <w:r>
              <w:t>8</w:t>
            </w:r>
          </w:p>
        </w:tc>
        <w:tc>
          <w:tcPr>
            <w:tcW w:w="1417" w:type="dxa"/>
          </w:tcPr>
          <w:p w:rsidR="005E34C2" w:rsidRDefault="006463D4" w:rsidP="00B91E2C">
            <w:pPr>
              <w:pStyle w:val="Odsekzoznamu"/>
              <w:overflowPunct/>
              <w:autoSpaceDE/>
              <w:autoSpaceDN/>
              <w:adjustRightInd/>
              <w:spacing w:after="200"/>
              <w:ind w:left="0"/>
              <w:jc w:val="both"/>
            </w:pPr>
            <w:r>
              <w:t>8</w:t>
            </w:r>
          </w:p>
        </w:tc>
        <w:tc>
          <w:tcPr>
            <w:tcW w:w="1554" w:type="dxa"/>
          </w:tcPr>
          <w:p w:rsidR="005E34C2" w:rsidRDefault="006463D4" w:rsidP="00B91E2C">
            <w:pPr>
              <w:pStyle w:val="Odsekzoznamu"/>
              <w:overflowPunct/>
              <w:autoSpaceDE/>
              <w:autoSpaceDN/>
              <w:adjustRightInd/>
              <w:spacing w:after="200"/>
              <w:ind w:left="0"/>
              <w:jc w:val="both"/>
            </w:pPr>
            <w:r>
              <w:t>8</w:t>
            </w:r>
          </w:p>
        </w:tc>
      </w:tr>
      <w:tr w:rsidR="005E34C2" w:rsidTr="00760866">
        <w:tc>
          <w:tcPr>
            <w:tcW w:w="3545" w:type="dxa"/>
            <w:shd w:val="clear" w:color="auto" w:fill="DEEAF6" w:themeFill="accent5" w:themeFillTint="33"/>
          </w:tcPr>
          <w:p w:rsidR="005E34C2" w:rsidRPr="00B91E2C" w:rsidRDefault="005E34C2" w:rsidP="00B91E2C">
            <w:pPr>
              <w:pStyle w:val="Odsekzoznamu"/>
              <w:overflowPunct/>
              <w:autoSpaceDE/>
              <w:autoSpaceDN/>
              <w:adjustRightInd/>
              <w:spacing w:after="200"/>
              <w:ind w:left="0"/>
              <w:jc w:val="both"/>
              <w:rPr>
                <w:sz w:val="22"/>
                <w:szCs w:val="22"/>
              </w:rPr>
            </w:pPr>
            <w:r w:rsidRPr="00B91E2C">
              <w:rPr>
                <w:sz w:val="22"/>
                <w:szCs w:val="22"/>
              </w:rPr>
              <w:t>Počet pss so stupňom odkázanosti VI.</w:t>
            </w:r>
          </w:p>
        </w:tc>
        <w:tc>
          <w:tcPr>
            <w:tcW w:w="1417" w:type="dxa"/>
          </w:tcPr>
          <w:p w:rsidR="005E34C2" w:rsidRDefault="006463D4" w:rsidP="00B91E2C">
            <w:pPr>
              <w:pStyle w:val="Odsekzoznamu"/>
              <w:overflowPunct/>
              <w:autoSpaceDE/>
              <w:autoSpaceDN/>
              <w:adjustRightInd/>
              <w:spacing w:after="200"/>
              <w:ind w:left="0"/>
              <w:jc w:val="both"/>
            </w:pPr>
            <w:r>
              <w:t>42</w:t>
            </w:r>
          </w:p>
        </w:tc>
        <w:tc>
          <w:tcPr>
            <w:tcW w:w="1418" w:type="dxa"/>
          </w:tcPr>
          <w:p w:rsidR="005E34C2" w:rsidRDefault="006463D4" w:rsidP="00B91E2C">
            <w:pPr>
              <w:pStyle w:val="Odsekzoznamu"/>
              <w:overflowPunct/>
              <w:autoSpaceDE/>
              <w:autoSpaceDN/>
              <w:adjustRightInd/>
              <w:spacing w:after="200"/>
              <w:ind w:left="0"/>
              <w:jc w:val="both"/>
            </w:pPr>
            <w:r>
              <w:t>42</w:t>
            </w:r>
          </w:p>
        </w:tc>
        <w:tc>
          <w:tcPr>
            <w:tcW w:w="1417" w:type="dxa"/>
          </w:tcPr>
          <w:p w:rsidR="005E34C2" w:rsidRDefault="006463D4" w:rsidP="00B91E2C">
            <w:pPr>
              <w:pStyle w:val="Odsekzoznamu"/>
              <w:overflowPunct/>
              <w:autoSpaceDE/>
              <w:autoSpaceDN/>
              <w:adjustRightInd/>
              <w:spacing w:after="200"/>
              <w:ind w:left="0"/>
              <w:jc w:val="both"/>
            </w:pPr>
            <w:r>
              <w:t>42</w:t>
            </w:r>
          </w:p>
        </w:tc>
        <w:tc>
          <w:tcPr>
            <w:tcW w:w="1554" w:type="dxa"/>
          </w:tcPr>
          <w:p w:rsidR="005E34C2" w:rsidRDefault="006463D4" w:rsidP="00B91E2C">
            <w:pPr>
              <w:pStyle w:val="Odsekzoznamu"/>
              <w:overflowPunct/>
              <w:autoSpaceDE/>
              <w:autoSpaceDN/>
              <w:adjustRightInd/>
              <w:spacing w:after="200"/>
              <w:ind w:left="0"/>
              <w:jc w:val="both"/>
            </w:pPr>
            <w:r>
              <w:t>42</w:t>
            </w:r>
          </w:p>
        </w:tc>
      </w:tr>
    </w:tbl>
    <w:p w:rsidR="005E34C2" w:rsidRDefault="005E34C2" w:rsidP="00B91E2C">
      <w:pPr>
        <w:pStyle w:val="Odsekzoznamu"/>
        <w:overflowPunct/>
        <w:autoSpaceDE/>
        <w:autoSpaceDN/>
        <w:adjustRightInd/>
        <w:spacing w:after="200"/>
        <w:jc w:val="both"/>
      </w:pPr>
    </w:p>
    <w:p w:rsidR="00911C74" w:rsidRDefault="005E34C2" w:rsidP="00AC3466">
      <w:pPr>
        <w:pStyle w:val="Odsekzoznamu"/>
        <w:numPr>
          <w:ilvl w:val="2"/>
          <w:numId w:val="17"/>
        </w:numPr>
        <w:overflowPunct/>
        <w:autoSpaceDE/>
        <w:autoSpaceDN/>
        <w:adjustRightInd/>
        <w:spacing w:line="360" w:lineRule="auto"/>
        <w:ind w:left="1134" w:hanging="567"/>
        <w:jc w:val="both"/>
      </w:pPr>
      <w:r w:rsidRPr="00F31142">
        <w:t>Stav zamestnancov k 31.3.</w:t>
      </w:r>
      <w:r w:rsidR="00FD7686">
        <w:t>2018</w:t>
      </w:r>
      <w:r w:rsidRPr="00F31142">
        <w:t>, 30.6.</w:t>
      </w:r>
      <w:r w:rsidR="00FD7686">
        <w:t>2018,</w:t>
      </w:r>
      <w:r w:rsidRPr="00F31142">
        <w:t xml:space="preserve"> 30.9.</w:t>
      </w:r>
      <w:r w:rsidR="00FD7686">
        <w:t>2018</w:t>
      </w:r>
      <w:r w:rsidRPr="00F31142">
        <w:t xml:space="preserve"> a k 31.12.</w:t>
      </w:r>
      <w:r w:rsidR="00FD7686">
        <w:t>2018</w:t>
      </w:r>
      <w:r w:rsidRPr="00F31142">
        <w:t>, v členení aj podľa</w:t>
      </w:r>
      <w:r>
        <w:t xml:space="preserve"> maximálneho počtu prijímateľov sociálnej služby na jedného zamestnanca a minimálneho percentuálneho podielu odborných zamestnancov na celkovom počte zamestnancov.</w:t>
      </w:r>
    </w:p>
    <w:p w:rsidR="0065327A" w:rsidRDefault="0065327A" w:rsidP="0065327A">
      <w:pPr>
        <w:spacing w:after="0" w:line="360" w:lineRule="auto"/>
        <w:jc w:val="both"/>
        <w:rPr>
          <w:rFonts w:ascii="Times New Roman" w:hAnsi="Times New Roman" w:cs="Times New Roman"/>
          <w:sz w:val="24"/>
          <w:szCs w:val="24"/>
        </w:rPr>
      </w:pPr>
      <w:r w:rsidRPr="004525A2">
        <w:rPr>
          <w:rFonts w:ascii="Times New Roman" w:hAnsi="Times New Roman" w:cs="Times New Roman"/>
          <w:b/>
          <w:sz w:val="24"/>
          <w:szCs w:val="24"/>
        </w:rPr>
        <w:t>Stav zamestnancov k 31. 03. 2018</w:t>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sidRPr="004525A2">
        <w:rPr>
          <w:rFonts w:ascii="Times New Roman" w:hAnsi="Times New Roman" w:cs="Times New Roman"/>
          <w:b/>
          <w:sz w:val="24"/>
          <w:szCs w:val="24"/>
        </w:rPr>
        <w:t>Stav zamestnancov k 30. 06. 2018</w:t>
      </w:r>
    </w:p>
    <w:p w:rsidR="0065327A" w:rsidRDefault="0065327A" w:rsidP="006532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ŠZ – </w:t>
      </w:r>
      <w:r w:rsidR="00BD0EA5">
        <w:rPr>
          <w:rFonts w:ascii="Times New Roman" w:hAnsi="Times New Roman" w:cs="Times New Roman"/>
          <w:sz w:val="24"/>
          <w:szCs w:val="24"/>
        </w:rPr>
        <w:t>1</w:t>
      </w:r>
      <w:r w:rsidR="000930F2">
        <w:rPr>
          <w:rFonts w:ascii="Times New Roman" w:hAnsi="Times New Roman" w:cs="Times New Roman"/>
          <w:sz w:val="24"/>
          <w:szCs w:val="24"/>
        </w:rPr>
        <w:t>2,94</w:t>
      </w:r>
      <w:r w:rsidR="005877E0">
        <w:rPr>
          <w:rFonts w:ascii="Times New Roman" w:hAnsi="Times New Roman" w:cs="Times New Roman"/>
          <w:sz w:val="24"/>
          <w:szCs w:val="24"/>
        </w:rPr>
        <w:t xml:space="preserve"> zamestnanca</w:t>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Pr>
          <w:rFonts w:ascii="Times New Roman" w:hAnsi="Times New Roman" w:cs="Times New Roman"/>
          <w:sz w:val="24"/>
          <w:szCs w:val="24"/>
        </w:rPr>
        <w:tab/>
        <w:t xml:space="preserve">ŠZ – </w:t>
      </w:r>
      <w:r w:rsidR="007B439B">
        <w:rPr>
          <w:rFonts w:ascii="Times New Roman" w:hAnsi="Times New Roman" w:cs="Times New Roman"/>
          <w:sz w:val="24"/>
          <w:szCs w:val="24"/>
        </w:rPr>
        <w:t>1</w:t>
      </w:r>
      <w:r w:rsidR="000930F2">
        <w:rPr>
          <w:rFonts w:ascii="Times New Roman" w:hAnsi="Times New Roman" w:cs="Times New Roman"/>
          <w:sz w:val="24"/>
          <w:szCs w:val="24"/>
        </w:rPr>
        <w:t>2,4</w:t>
      </w:r>
      <w:r w:rsidR="00BD0EA5">
        <w:rPr>
          <w:rFonts w:ascii="Times New Roman" w:hAnsi="Times New Roman" w:cs="Times New Roman"/>
          <w:sz w:val="24"/>
          <w:szCs w:val="24"/>
        </w:rPr>
        <w:t>5</w:t>
      </w:r>
      <w:r w:rsidR="005877E0">
        <w:rPr>
          <w:rFonts w:ascii="Times New Roman" w:hAnsi="Times New Roman" w:cs="Times New Roman"/>
          <w:sz w:val="24"/>
          <w:szCs w:val="24"/>
        </w:rPr>
        <w:t>zamestnanca</w:t>
      </w:r>
    </w:p>
    <w:p w:rsidR="0065327A" w:rsidRDefault="0065327A" w:rsidP="006532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ZPS – </w:t>
      </w:r>
      <w:r w:rsidR="005877E0">
        <w:rPr>
          <w:rFonts w:ascii="Times New Roman" w:hAnsi="Times New Roman" w:cs="Times New Roman"/>
          <w:sz w:val="24"/>
          <w:szCs w:val="24"/>
        </w:rPr>
        <w:t>1</w:t>
      </w:r>
      <w:r w:rsidR="000930F2">
        <w:rPr>
          <w:rFonts w:ascii="Times New Roman" w:hAnsi="Times New Roman" w:cs="Times New Roman"/>
          <w:sz w:val="24"/>
          <w:szCs w:val="24"/>
        </w:rPr>
        <w:t>4,70</w:t>
      </w:r>
      <w:r w:rsidR="005877E0">
        <w:rPr>
          <w:rFonts w:ascii="Times New Roman" w:hAnsi="Times New Roman" w:cs="Times New Roman"/>
          <w:sz w:val="24"/>
          <w:szCs w:val="24"/>
        </w:rPr>
        <w:t>zamestnanca</w:t>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Pr>
          <w:rFonts w:ascii="Times New Roman" w:hAnsi="Times New Roman" w:cs="Times New Roman"/>
          <w:sz w:val="24"/>
          <w:szCs w:val="24"/>
        </w:rPr>
        <w:tab/>
        <w:t xml:space="preserve">ZPS – </w:t>
      </w:r>
      <w:r w:rsidR="000930F2">
        <w:rPr>
          <w:rFonts w:ascii="Times New Roman" w:hAnsi="Times New Roman" w:cs="Times New Roman"/>
          <w:sz w:val="24"/>
          <w:szCs w:val="24"/>
        </w:rPr>
        <w:t>14,15</w:t>
      </w:r>
      <w:r w:rsidR="00832CC4">
        <w:rPr>
          <w:rFonts w:ascii="Times New Roman" w:hAnsi="Times New Roman" w:cs="Times New Roman"/>
          <w:sz w:val="24"/>
          <w:szCs w:val="24"/>
        </w:rPr>
        <w:t xml:space="preserve"> zamestnanc</w:t>
      </w:r>
      <w:r w:rsidR="005877E0">
        <w:rPr>
          <w:rFonts w:ascii="Times New Roman" w:hAnsi="Times New Roman" w:cs="Times New Roman"/>
          <w:sz w:val="24"/>
          <w:szCs w:val="24"/>
        </w:rPr>
        <w:t>a</w:t>
      </w:r>
    </w:p>
    <w:p w:rsidR="0065327A" w:rsidRDefault="0065327A" w:rsidP="006532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DSS – </w:t>
      </w:r>
      <w:r w:rsidR="000930F2">
        <w:rPr>
          <w:rFonts w:ascii="Times New Roman" w:hAnsi="Times New Roman" w:cs="Times New Roman"/>
          <w:sz w:val="24"/>
          <w:szCs w:val="24"/>
        </w:rPr>
        <w:t>1,76</w:t>
      </w:r>
      <w:r w:rsidR="005877E0">
        <w:rPr>
          <w:rFonts w:ascii="Times New Roman" w:hAnsi="Times New Roman" w:cs="Times New Roman"/>
          <w:sz w:val="24"/>
          <w:szCs w:val="24"/>
        </w:rPr>
        <w:t>zamestnanca</w:t>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Pr>
          <w:rFonts w:ascii="Times New Roman" w:hAnsi="Times New Roman" w:cs="Times New Roman"/>
          <w:sz w:val="24"/>
          <w:szCs w:val="24"/>
        </w:rPr>
        <w:tab/>
      </w:r>
      <w:r w:rsidR="00832CC4">
        <w:rPr>
          <w:rFonts w:ascii="Times New Roman" w:hAnsi="Times New Roman" w:cs="Times New Roman"/>
          <w:sz w:val="24"/>
          <w:szCs w:val="24"/>
        </w:rPr>
        <w:tab/>
        <w:t xml:space="preserve">DSS – </w:t>
      </w:r>
      <w:r w:rsidR="000930F2">
        <w:rPr>
          <w:rFonts w:ascii="Times New Roman" w:hAnsi="Times New Roman" w:cs="Times New Roman"/>
          <w:sz w:val="24"/>
          <w:szCs w:val="24"/>
        </w:rPr>
        <w:t>1,70</w:t>
      </w:r>
      <w:r w:rsidR="00832CC4">
        <w:rPr>
          <w:rFonts w:ascii="Times New Roman" w:hAnsi="Times New Roman" w:cs="Times New Roman"/>
          <w:sz w:val="24"/>
          <w:szCs w:val="24"/>
        </w:rPr>
        <w:t xml:space="preserve"> zamestnanc</w:t>
      </w:r>
      <w:r w:rsidR="005877E0">
        <w:rPr>
          <w:rFonts w:ascii="Times New Roman" w:hAnsi="Times New Roman" w:cs="Times New Roman"/>
          <w:sz w:val="24"/>
          <w:szCs w:val="24"/>
        </w:rPr>
        <w:t>a</w:t>
      </w:r>
    </w:p>
    <w:p w:rsidR="00832CC4" w:rsidRPr="004525A2" w:rsidRDefault="00832CC4" w:rsidP="0065327A">
      <w:pPr>
        <w:spacing w:after="0" w:line="360" w:lineRule="auto"/>
        <w:jc w:val="both"/>
        <w:rPr>
          <w:rFonts w:ascii="Times New Roman" w:hAnsi="Times New Roman" w:cs="Times New Roman"/>
          <w:b/>
          <w:sz w:val="24"/>
          <w:szCs w:val="24"/>
        </w:rPr>
      </w:pPr>
      <w:r w:rsidRPr="004525A2">
        <w:rPr>
          <w:rFonts w:ascii="Times New Roman" w:hAnsi="Times New Roman" w:cs="Times New Roman"/>
          <w:b/>
          <w:sz w:val="24"/>
          <w:szCs w:val="24"/>
        </w:rPr>
        <w:t>Stav zamestnancov k 30. 09.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25A2">
        <w:rPr>
          <w:rFonts w:ascii="Times New Roman" w:hAnsi="Times New Roman" w:cs="Times New Roman"/>
          <w:b/>
          <w:sz w:val="24"/>
          <w:szCs w:val="24"/>
        </w:rPr>
        <w:t>Stav zamestnancov k 31. 12. 2018</w:t>
      </w:r>
    </w:p>
    <w:p w:rsidR="00832CC4" w:rsidRDefault="00832CC4" w:rsidP="006532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ŠZ – </w:t>
      </w:r>
      <w:r w:rsidR="00BD0EA5">
        <w:rPr>
          <w:rFonts w:ascii="Times New Roman" w:hAnsi="Times New Roman" w:cs="Times New Roman"/>
          <w:sz w:val="24"/>
          <w:szCs w:val="24"/>
        </w:rPr>
        <w:t>12,8</w:t>
      </w:r>
      <w:r w:rsidR="000930F2">
        <w:rPr>
          <w:rFonts w:ascii="Times New Roman" w:hAnsi="Times New Roman" w:cs="Times New Roman"/>
          <w:sz w:val="24"/>
          <w:szCs w:val="24"/>
        </w:rPr>
        <w:t>9</w:t>
      </w:r>
      <w:r>
        <w:rPr>
          <w:rFonts w:ascii="Times New Roman" w:hAnsi="Times New Roman" w:cs="Times New Roman"/>
          <w:sz w:val="24"/>
          <w:szCs w:val="24"/>
        </w:rPr>
        <w:t xml:space="preserve"> zamestnanc</w:t>
      </w:r>
      <w:r w:rsidR="005877E0">
        <w:rPr>
          <w:rFonts w:ascii="Times New Roman" w:hAnsi="Times New Roman" w:cs="Times New Roman"/>
          <w:sz w:val="24"/>
          <w:szCs w:val="24"/>
        </w:rPr>
        <w:t>a</w:t>
      </w:r>
      <w:r w:rsidR="005877E0">
        <w:rPr>
          <w:rFonts w:ascii="Times New Roman" w:hAnsi="Times New Roman" w:cs="Times New Roman"/>
          <w:sz w:val="24"/>
          <w:szCs w:val="24"/>
        </w:rPr>
        <w:tab/>
      </w:r>
      <w:r w:rsidR="00921929">
        <w:rPr>
          <w:rFonts w:ascii="Times New Roman" w:hAnsi="Times New Roman" w:cs="Times New Roman"/>
          <w:sz w:val="24"/>
          <w:szCs w:val="24"/>
        </w:rPr>
        <w:tab/>
      </w:r>
      <w:r w:rsidR="00921929">
        <w:rPr>
          <w:rFonts w:ascii="Times New Roman" w:hAnsi="Times New Roman" w:cs="Times New Roman"/>
          <w:sz w:val="24"/>
          <w:szCs w:val="24"/>
        </w:rPr>
        <w:tab/>
      </w:r>
      <w:r w:rsidR="00921929">
        <w:rPr>
          <w:rFonts w:ascii="Times New Roman" w:hAnsi="Times New Roman" w:cs="Times New Roman"/>
          <w:sz w:val="24"/>
          <w:szCs w:val="24"/>
        </w:rPr>
        <w:tab/>
      </w:r>
      <w:r>
        <w:rPr>
          <w:rFonts w:ascii="Times New Roman" w:hAnsi="Times New Roman" w:cs="Times New Roman"/>
          <w:sz w:val="24"/>
          <w:szCs w:val="24"/>
        </w:rPr>
        <w:t xml:space="preserve">ŠZ – </w:t>
      </w:r>
      <w:r w:rsidR="00921929">
        <w:rPr>
          <w:rFonts w:ascii="Times New Roman" w:hAnsi="Times New Roman" w:cs="Times New Roman"/>
          <w:sz w:val="24"/>
          <w:szCs w:val="24"/>
        </w:rPr>
        <w:t>1</w:t>
      </w:r>
      <w:r w:rsidR="000930F2">
        <w:rPr>
          <w:rFonts w:ascii="Times New Roman" w:hAnsi="Times New Roman" w:cs="Times New Roman"/>
          <w:sz w:val="24"/>
          <w:szCs w:val="24"/>
        </w:rPr>
        <w:t>4,10</w:t>
      </w:r>
      <w:r>
        <w:rPr>
          <w:rFonts w:ascii="Times New Roman" w:hAnsi="Times New Roman" w:cs="Times New Roman"/>
          <w:sz w:val="24"/>
          <w:szCs w:val="24"/>
        </w:rPr>
        <w:t xml:space="preserve"> zamestnanc</w:t>
      </w:r>
      <w:r w:rsidR="00921929">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p>
    <w:p w:rsidR="00832CC4" w:rsidRDefault="00832CC4" w:rsidP="006532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ZPS – </w:t>
      </w:r>
      <w:r w:rsidR="00921929">
        <w:rPr>
          <w:rFonts w:ascii="Times New Roman" w:hAnsi="Times New Roman" w:cs="Times New Roman"/>
          <w:sz w:val="24"/>
          <w:szCs w:val="24"/>
        </w:rPr>
        <w:t>1</w:t>
      </w:r>
      <w:r w:rsidR="00BD0EA5">
        <w:rPr>
          <w:rFonts w:ascii="Times New Roman" w:hAnsi="Times New Roman" w:cs="Times New Roman"/>
          <w:sz w:val="24"/>
          <w:szCs w:val="24"/>
        </w:rPr>
        <w:t>4</w:t>
      </w:r>
      <w:r w:rsidR="000930F2">
        <w:rPr>
          <w:rFonts w:ascii="Times New Roman" w:hAnsi="Times New Roman" w:cs="Times New Roman"/>
          <w:sz w:val="24"/>
          <w:szCs w:val="24"/>
        </w:rPr>
        <w:t>,65</w:t>
      </w:r>
      <w:r>
        <w:rPr>
          <w:rFonts w:ascii="Times New Roman" w:hAnsi="Times New Roman" w:cs="Times New Roman"/>
          <w:sz w:val="24"/>
          <w:szCs w:val="24"/>
        </w:rPr>
        <w:t xml:space="preserve"> zamestnanc</w:t>
      </w:r>
      <w:r w:rsidR="005877E0">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ZPS – </w:t>
      </w:r>
      <w:r w:rsidR="00921929">
        <w:rPr>
          <w:rFonts w:ascii="Times New Roman" w:hAnsi="Times New Roman" w:cs="Times New Roman"/>
          <w:sz w:val="24"/>
          <w:szCs w:val="24"/>
        </w:rPr>
        <w:t>1</w:t>
      </w:r>
      <w:r w:rsidR="000930F2">
        <w:rPr>
          <w:rFonts w:ascii="Times New Roman" w:hAnsi="Times New Roman" w:cs="Times New Roman"/>
          <w:sz w:val="24"/>
          <w:szCs w:val="24"/>
        </w:rPr>
        <w:t>6,00</w:t>
      </w:r>
      <w:r>
        <w:rPr>
          <w:rFonts w:ascii="Times New Roman" w:hAnsi="Times New Roman" w:cs="Times New Roman"/>
          <w:sz w:val="24"/>
          <w:szCs w:val="24"/>
        </w:rPr>
        <w:t xml:space="preserve"> zamestnanc</w:t>
      </w:r>
      <w:r w:rsidR="005877E0">
        <w:rPr>
          <w:rFonts w:ascii="Times New Roman" w:hAnsi="Times New Roman" w:cs="Times New Roman"/>
          <w:sz w:val="24"/>
          <w:szCs w:val="24"/>
        </w:rPr>
        <w:t>a</w:t>
      </w:r>
    </w:p>
    <w:p w:rsidR="00D423C6" w:rsidRPr="0065327A" w:rsidRDefault="00832CC4" w:rsidP="00553B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DSS – </w:t>
      </w:r>
      <w:r w:rsidR="000930F2">
        <w:rPr>
          <w:rFonts w:ascii="Times New Roman" w:hAnsi="Times New Roman" w:cs="Times New Roman"/>
          <w:sz w:val="24"/>
          <w:szCs w:val="24"/>
        </w:rPr>
        <w:t>1,76</w:t>
      </w:r>
      <w:r>
        <w:rPr>
          <w:rFonts w:ascii="Times New Roman" w:hAnsi="Times New Roman" w:cs="Times New Roman"/>
          <w:sz w:val="24"/>
          <w:szCs w:val="24"/>
        </w:rPr>
        <w:t xml:space="preserve"> zamestnanc</w:t>
      </w:r>
      <w:r w:rsidR="005877E0">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DSS – </w:t>
      </w:r>
      <w:r w:rsidR="000930F2">
        <w:rPr>
          <w:rFonts w:ascii="Times New Roman" w:hAnsi="Times New Roman" w:cs="Times New Roman"/>
          <w:sz w:val="24"/>
          <w:szCs w:val="24"/>
        </w:rPr>
        <w:t>1,90</w:t>
      </w:r>
      <w:r>
        <w:rPr>
          <w:rFonts w:ascii="Times New Roman" w:hAnsi="Times New Roman" w:cs="Times New Roman"/>
          <w:sz w:val="24"/>
          <w:szCs w:val="24"/>
        </w:rPr>
        <w:t xml:space="preserve"> zamestnanc</w:t>
      </w:r>
      <w:r w:rsidR="005877E0">
        <w:rPr>
          <w:rFonts w:ascii="Times New Roman" w:hAnsi="Times New Roman" w:cs="Times New Roman"/>
          <w:sz w:val="24"/>
          <w:szCs w:val="24"/>
        </w:rPr>
        <w:t>a</w:t>
      </w:r>
    </w:p>
    <w:tbl>
      <w:tblPr>
        <w:tblStyle w:val="Mriekatabuky"/>
        <w:tblW w:w="0" w:type="auto"/>
        <w:tblLook w:val="04A0"/>
      </w:tblPr>
      <w:tblGrid>
        <w:gridCol w:w="1038"/>
        <w:gridCol w:w="927"/>
        <w:gridCol w:w="1716"/>
        <w:gridCol w:w="1701"/>
        <w:gridCol w:w="1701"/>
        <w:gridCol w:w="1979"/>
      </w:tblGrid>
      <w:tr w:rsidR="00B91E2C" w:rsidTr="00B91E2C">
        <w:tc>
          <w:tcPr>
            <w:tcW w:w="1038" w:type="dxa"/>
            <w:shd w:val="clear" w:color="auto" w:fill="FFF2CC" w:themeFill="accent4" w:themeFillTint="33"/>
          </w:tcPr>
          <w:p w:rsidR="00BF1534" w:rsidRPr="00B91E2C" w:rsidRDefault="00BF1534" w:rsidP="00B91E2C">
            <w:pPr>
              <w:spacing w:after="200"/>
              <w:rPr>
                <w:rFonts w:ascii="Times New Roman" w:hAnsi="Times New Roman" w:cs="Times New Roman"/>
                <w:sz w:val="20"/>
                <w:szCs w:val="20"/>
              </w:rPr>
            </w:pPr>
            <w:r w:rsidRPr="00B91E2C">
              <w:rPr>
                <w:rFonts w:ascii="Times New Roman" w:hAnsi="Times New Roman" w:cs="Times New Roman"/>
                <w:sz w:val="20"/>
                <w:szCs w:val="20"/>
              </w:rPr>
              <w:t>Druh zariadenia sociálnej služby</w:t>
            </w:r>
          </w:p>
        </w:tc>
        <w:tc>
          <w:tcPr>
            <w:tcW w:w="927" w:type="dxa"/>
            <w:shd w:val="clear" w:color="auto" w:fill="FFF2CC" w:themeFill="accent4" w:themeFillTint="33"/>
          </w:tcPr>
          <w:p w:rsidR="00BF1534" w:rsidRPr="00B91E2C" w:rsidRDefault="00BF1534" w:rsidP="00B91E2C">
            <w:pPr>
              <w:spacing w:after="200"/>
              <w:rPr>
                <w:rFonts w:ascii="Times New Roman" w:hAnsi="Times New Roman" w:cs="Times New Roman"/>
                <w:sz w:val="20"/>
                <w:szCs w:val="20"/>
              </w:rPr>
            </w:pPr>
            <w:r w:rsidRPr="00B91E2C">
              <w:rPr>
                <w:rFonts w:ascii="Times New Roman" w:hAnsi="Times New Roman" w:cs="Times New Roman"/>
                <w:sz w:val="20"/>
                <w:szCs w:val="20"/>
              </w:rPr>
              <w:t xml:space="preserve">Kapacita </w:t>
            </w:r>
          </w:p>
        </w:tc>
        <w:tc>
          <w:tcPr>
            <w:tcW w:w="1716" w:type="dxa"/>
            <w:shd w:val="clear" w:color="auto" w:fill="FFF2CC" w:themeFill="accent4" w:themeFillTint="33"/>
          </w:tcPr>
          <w:p w:rsidR="00BF1534" w:rsidRPr="00B91E2C" w:rsidRDefault="00BF1534" w:rsidP="00B91E2C">
            <w:pPr>
              <w:spacing w:after="200"/>
              <w:rPr>
                <w:rFonts w:ascii="Times New Roman" w:hAnsi="Times New Roman" w:cs="Times New Roman"/>
                <w:sz w:val="20"/>
                <w:szCs w:val="20"/>
              </w:rPr>
            </w:pPr>
            <w:r w:rsidRPr="00B91E2C">
              <w:rPr>
                <w:rFonts w:ascii="Times New Roman" w:hAnsi="Times New Roman" w:cs="Times New Roman"/>
                <w:sz w:val="20"/>
                <w:szCs w:val="20"/>
              </w:rPr>
              <w:t>Maximálny počet pss na jedného zamestnanca podľa zákona</w:t>
            </w:r>
          </w:p>
        </w:tc>
        <w:tc>
          <w:tcPr>
            <w:tcW w:w="1701" w:type="dxa"/>
            <w:shd w:val="clear" w:color="auto" w:fill="FFF2CC" w:themeFill="accent4" w:themeFillTint="33"/>
          </w:tcPr>
          <w:p w:rsidR="00BF1534" w:rsidRPr="00B91E2C" w:rsidRDefault="00BF1534" w:rsidP="00CF4A34">
            <w:pPr>
              <w:spacing w:after="200"/>
              <w:rPr>
                <w:rFonts w:ascii="Times New Roman" w:hAnsi="Times New Roman" w:cs="Times New Roman"/>
                <w:sz w:val="20"/>
                <w:szCs w:val="20"/>
              </w:rPr>
            </w:pPr>
            <w:r w:rsidRPr="00B91E2C">
              <w:rPr>
                <w:rFonts w:ascii="Times New Roman" w:hAnsi="Times New Roman" w:cs="Times New Roman"/>
                <w:sz w:val="20"/>
                <w:szCs w:val="20"/>
              </w:rPr>
              <w:t xml:space="preserve">Skutočný maximálny počet pss na jedného zamestnanca k 31.12 </w:t>
            </w:r>
            <w:r w:rsidR="00CF4A34">
              <w:rPr>
                <w:rFonts w:ascii="Times New Roman" w:hAnsi="Times New Roman" w:cs="Times New Roman"/>
                <w:sz w:val="20"/>
                <w:szCs w:val="20"/>
              </w:rPr>
              <w:t>2018</w:t>
            </w:r>
          </w:p>
        </w:tc>
        <w:tc>
          <w:tcPr>
            <w:tcW w:w="1701" w:type="dxa"/>
            <w:shd w:val="clear" w:color="auto" w:fill="FFF2CC" w:themeFill="accent4" w:themeFillTint="33"/>
          </w:tcPr>
          <w:p w:rsidR="00BF1534" w:rsidRPr="00B91E2C" w:rsidRDefault="00BF1534" w:rsidP="00B91E2C">
            <w:pPr>
              <w:spacing w:after="200"/>
              <w:rPr>
                <w:rFonts w:ascii="Times New Roman" w:hAnsi="Times New Roman" w:cs="Times New Roman"/>
                <w:sz w:val="20"/>
                <w:szCs w:val="20"/>
              </w:rPr>
            </w:pPr>
            <w:r w:rsidRPr="00B91E2C">
              <w:rPr>
                <w:rFonts w:ascii="Times New Roman" w:hAnsi="Times New Roman" w:cs="Times New Roman"/>
                <w:sz w:val="20"/>
                <w:szCs w:val="20"/>
              </w:rPr>
              <w:t>Percentuálny podiel odborných zamestnancov na celkovom počte zamestnancov podľa zákona</w:t>
            </w:r>
          </w:p>
        </w:tc>
        <w:tc>
          <w:tcPr>
            <w:tcW w:w="1979" w:type="dxa"/>
            <w:shd w:val="clear" w:color="auto" w:fill="FFF2CC" w:themeFill="accent4" w:themeFillTint="33"/>
          </w:tcPr>
          <w:p w:rsidR="00BF1534" w:rsidRPr="00B91E2C" w:rsidRDefault="00BF1534" w:rsidP="00CF4A34">
            <w:pPr>
              <w:spacing w:after="200"/>
              <w:rPr>
                <w:rFonts w:ascii="Times New Roman" w:hAnsi="Times New Roman" w:cs="Times New Roman"/>
                <w:sz w:val="20"/>
                <w:szCs w:val="20"/>
              </w:rPr>
            </w:pPr>
            <w:r w:rsidRPr="00B91E2C">
              <w:rPr>
                <w:rFonts w:ascii="Times New Roman" w:hAnsi="Times New Roman" w:cs="Times New Roman"/>
                <w:sz w:val="20"/>
                <w:szCs w:val="20"/>
              </w:rPr>
              <w:t>Skutočný percentuálny podiel odborných zamestnancov na celkovom počte zamestnancov k 31.12.</w:t>
            </w:r>
            <w:r w:rsidR="00CF4A34">
              <w:rPr>
                <w:rFonts w:ascii="Times New Roman" w:hAnsi="Times New Roman" w:cs="Times New Roman"/>
                <w:sz w:val="20"/>
                <w:szCs w:val="20"/>
              </w:rPr>
              <w:t>2018</w:t>
            </w:r>
          </w:p>
        </w:tc>
      </w:tr>
      <w:tr w:rsidR="00BF1534" w:rsidTr="00B91E2C">
        <w:tc>
          <w:tcPr>
            <w:tcW w:w="1038"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t>ŠZ</w:t>
            </w:r>
          </w:p>
        </w:tc>
        <w:tc>
          <w:tcPr>
            <w:tcW w:w="927"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t>22</w:t>
            </w:r>
          </w:p>
        </w:tc>
        <w:tc>
          <w:tcPr>
            <w:tcW w:w="1716"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t>1,3</w:t>
            </w:r>
          </w:p>
        </w:tc>
        <w:tc>
          <w:tcPr>
            <w:tcW w:w="1701" w:type="dxa"/>
          </w:tcPr>
          <w:p w:rsidR="00BF1534" w:rsidRPr="00805E36" w:rsidRDefault="00921929" w:rsidP="00CC68A9">
            <w:pPr>
              <w:spacing w:after="200"/>
              <w:jc w:val="both"/>
              <w:rPr>
                <w:rFonts w:ascii="Times New Roman" w:hAnsi="Times New Roman" w:cs="Times New Roman"/>
                <w:sz w:val="24"/>
                <w:szCs w:val="24"/>
              </w:rPr>
            </w:pPr>
            <w:r>
              <w:rPr>
                <w:rFonts w:ascii="Times New Roman" w:hAnsi="Times New Roman" w:cs="Times New Roman"/>
                <w:sz w:val="24"/>
                <w:szCs w:val="24"/>
              </w:rPr>
              <w:t>0,6</w:t>
            </w:r>
            <w:r w:rsidR="00CC68A9">
              <w:rPr>
                <w:rFonts w:ascii="Times New Roman" w:hAnsi="Times New Roman" w:cs="Times New Roman"/>
                <w:sz w:val="24"/>
                <w:szCs w:val="24"/>
              </w:rPr>
              <w:t>4</w:t>
            </w:r>
          </w:p>
        </w:tc>
        <w:tc>
          <w:tcPr>
            <w:tcW w:w="1701"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t>65%</w:t>
            </w:r>
          </w:p>
        </w:tc>
        <w:tc>
          <w:tcPr>
            <w:tcW w:w="1979" w:type="dxa"/>
          </w:tcPr>
          <w:p w:rsidR="00BF1534" w:rsidRPr="00805E36" w:rsidRDefault="006B7987" w:rsidP="00B91E2C">
            <w:pPr>
              <w:spacing w:after="200"/>
              <w:jc w:val="both"/>
              <w:rPr>
                <w:rFonts w:ascii="Times New Roman" w:hAnsi="Times New Roman" w:cs="Times New Roman"/>
                <w:sz w:val="24"/>
                <w:szCs w:val="24"/>
              </w:rPr>
            </w:pPr>
            <w:r>
              <w:rPr>
                <w:rFonts w:ascii="Times New Roman" w:hAnsi="Times New Roman" w:cs="Times New Roman"/>
                <w:sz w:val="24"/>
                <w:szCs w:val="24"/>
              </w:rPr>
              <w:t>74,9</w:t>
            </w:r>
            <w:r w:rsidR="00583768">
              <w:rPr>
                <w:rFonts w:ascii="Times New Roman" w:hAnsi="Times New Roman" w:cs="Times New Roman"/>
                <w:sz w:val="24"/>
                <w:szCs w:val="24"/>
              </w:rPr>
              <w:t>%</w:t>
            </w:r>
          </w:p>
        </w:tc>
      </w:tr>
      <w:tr w:rsidR="00BF1534" w:rsidTr="00B91E2C">
        <w:tc>
          <w:tcPr>
            <w:tcW w:w="1038"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lastRenderedPageBreak/>
              <w:t>ZPS</w:t>
            </w:r>
          </w:p>
        </w:tc>
        <w:tc>
          <w:tcPr>
            <w:tcW w:w="927"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t>25</w:t>
            </w:r>
          </w:p>
        </w:tc>
        <w:tc>
          <w:tcPr>
            <w:tcW w:w="1716"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t>2,00</w:t>
            </w:r>
          </w:p>
        </w:tc>
        <w:tc>
          <w:tcPr>
            <w:tcW w:w="1701" w:type="dxa"/>
          </w:tcPr>
          <w:p w:rsidR="00BF1534" w:rsidRPr="00805E36" w:rsidRDefault="00921929" w:rsidP="00CC68A9">
            <w:pPr>
              <w:spacing w:after="200"/>
              <w:jc w:val="both"/>
              <w:rPr>
                <w:rFonts w:ascii="Times New Roman" w:hAnsi="Times New Roman" w:cs="Times New Roman"/>
                <w:sz w:val="24"/>
                <w:szCs w:val="24"/>
              </w:rPr>
            </w:pPr>
            <w:r>
              <w:rPr>
                <w:rFonts w:ascii="Times New Roman" w:hAnsi="Times New Roman" w:cs="Times New Roman"/>
                <w:sz w:val="24"/>
                <w:szCs w:val="24"/>
              </w:rPr>
              <w:t>0,</w:t>
            </w:r>
            <w:r w:rsidR="00CC68A9">
              <w:rPr>
                <w:rFonts w:ascii="Times New Roman" w:hAnsi="Times New Roman" w:cs="Times New Roman"/>
                <w:sz w:val="24"/>
                <w:szCs w:val="24"/>
              </w:rPr>
              <w:t>64</w:t>
            </w:r>
          </w:p>
        </w:tc>
        <w:tc>
          <w:tcPr>
            <w:tcW w:w="1701" w:type="dxa"/>
          </w:tcPr>
          <w:p w:rsidR="00BF1534" w:rsidRPr="00805E36" w:rsidRDefault="00CF4A34" w:rsidP="00B91E2C">
            <w:pPr>
              <w:spacing w:after="200"/>
              <w:jc w:val="both"/>
              <w:rPr>
                <w:rFonts w:ascii="Times New Roman" w:hAnsi="Times New Roman" w:cs="Times New Roman"/>
                <w:sz w:val="24"/>
                <w:szCs w:val="24"/>
              </w:rPr>
            </w:pPr>
            <w:r w:rsidRPr="00805E36">
              <w:rPr>
                <w:rFonts w:ascii="Times New Roman" w:hAnsi="Times New Roman" w:cs="Times New Roman"/>
                <w:sz w:val="24"/>
                <w:szCs w:val="24"/>
              </w:rPr>
              <w:t>52%</w:t>
            </w:r>
          </w:p>
        </w:tc>
        <w:tc>
          <w:tcPr>
            <w:tcW w:w="1979" w:type="dxa"/>
          </w:tcPr>
          <w:p w:rsidR="00774C9E" w:rsidRPr="00805E36" w:rsidRDefault="006B7987" w:rsidP="00B91E2C">
            <w:pPr>
              <w:spacing w:after="200"/>
              <w:jc w:val="both"/>
              <w:rPr>
                <w:rFonts w:ascii="Times New Roman" w:hAnsi="Times New Roman" w:cs="Times New Roman"/>
                <w:sz w:val="24"/>
                <w:szCs w:val="24"/>
              </w:rPr>
            </w:pPr>
            <w:r>
              <w:rPr>
                <w:rFonts w:ascii="Times New Roman" w:hAnsi="Times New Roman" w:cs="Times New Roman"/>
                <w:sz w:val="24"/>
                <w:szCs w:val="24"/>
              </w:rPr>
              <w:t>75</w:t>
            </w:r>
            <w:r w:rsidR="001161C1">
              <w:rPr>
                <w:rFonts w:ascii="Times New Roman" w:hAnsi="Times New Roman" w:cs="Times New Roman"/>
                <w:sz w:val="24"/>
                <w:szCs w:val="24"/>
              </w:rPr>
              <w:t>%</w:t>
            </w:r>
          </w:p>
        </w:tc>
      </w:tr>
      <w:tr w:rsidR="00CF4A34" w:rsidTr="00B91E2C">
        <w:tc>
          <w:tcPr>
            <w:tcW w:w="1038" w:type="dxa"/>
          </w:tcPr>
          <w:p w:rsidR="00CF4A34" w:rsidRPr="004F5092" w:rsidRDefault="00CF4A34" w:rsidP="00B91E2C">
            <w:pPr>
              <w:spacing w:after="200"/>
              <w:jc w:val="both"/>
              <w:rPr>
                <w:rFonts w:ascii="Times New Roman" w:hAnsi="Times New Roman" w:cs="Times New Roman"/>
                <w:sz w:val="24"/>
                <w:szCs w:val="24"/>
              </w:rPr>
            </w:pPr>
            <w:r w:rsidRPr="004F5092">
              <w:rPr>
                <w:rFonts w:ascii="Times New Roman" w:hAnsi="Times New Roman" w:cs="Times New Roman"/>
                <w:sz w:val="24"/>
                <w:szCs w:val="24"/>
              </w:rPr>
              <w:t>DSS</w:t>
            </w:r>
          </w:p>
        </w:tc>
        <w:tc>
          <w:tcPr>
            <w:tcW w:w="927" w:type="dxa"/>
          </w:tcPr>
          <w:p w:rsidR="00CF4A34" w:rsidRPr="004F5092" w:rsidRDefault="00CF4A34" w:rsidP="00B91E2C">
            <w:pPr>
              <w:spacing w:after="200"/>
              <w:jc w:val="both"/>
              <w:rPr>
                <w:rFonts w:ascii="Times New Roman" w:hAnsi="Times New Roman" w:cs="Times New Roman"/>
                <w:sz w:val="24"/>
                <w:szCs w:val="24"/>
              </w:rPr>
            </w:pPr>
            <w:r w:rsidRPr="004F5092">
              <w:rPr>
                <w:rFonts w:ascii="Times New Roman" w:hAnsi="Times New Roman" w:cs="Times New Roman"/>
                <w:sz w:val="24"/>
                <w:szCs w:val="24"/>
              </w:rPr>
              <w:t>3</w:t>
            </w:r>
          </w:p>
        </w:tc>
        <w:tc>
          <w:tcPr>
            <w:tcW w:w="1716" w:type="dxa"/>
          </w:tcPr>
          <w:p w:rsidR="00CF4A34" w:rsidRPr="004F5092" w:rsidRDefault="006048E2" w:rsidP="00B91E2C">
            <w:pPr>
              <w:spacing w:after="200"/>
              <w:jc w:val="both"/>
              <w:rPr>
                <w:rFonts w:ascii="Times New Roman" w:hAnsi="Times New Roman" w:cs="Times New Roman"/>
                <w:sz w:val="24"/>
                <w:szCs w:val="24"/>
              </w:rPr>
            </w:pPr>
            <w:r w:rsidRPr="004F5092">
              <w:rPr>
                <w:rFonts w:ascii="Times New Roman" w:hAnsi="Times New Roman" w:cs="Times New Roman"/>
                <w:sz w:val="24"/>
                <w:szCs w:val="24"/>
              </w:rPr>
              <w:t>2,3</w:t>
            </w:r>
          </w:p>
        </w:tc>
        <w:tc>
          <w:tcPr>
            <w:tcW w:w="1701" w:type="dxa"/>
          </w:tcPr>
          <w:p w:rsidR="00CF4A34" w:rsidRPr="004F5092" w:rsidRDefault="00921929" w:rsidP="00CC68A9">
            <w:pPr>
              <w:spacing w:after="200"/>
              <w:jc w:val="both"/>
              <w:rPr>
                <w:rFonts w:ascii="Times New Roman" w:hAnsi="Times New Roman" w:cs="Times New Roman"/>
                <w:sz w:val="24"/>
                <w:szCs w:val="24"/>
              </w:rPr>
            </w:pPr>
            <w:r w:rsidRPr="004F5092">
              <w:rPr>
                <w:rFonts w:ascii="Times New Roman" w:hAnsi="Times New Roman" w:cs="Times New Roman"/>
                <w:sz w:val="24"/>
                <w:szCs w:val="24"/>
              </w:rPr>
              <w:t>0,</w:t>
            </w:r>
            <w:r w:rsidR="00CC68A9">
              <w:rPr>
                <w:rFonts w:ascii="Times New Roman" w:hAnsi="Times New Roman" w:cs="Times New Roman"/>
                <w:sz w:val="24"/>
                <w:szCs w:val="24"/>
              </w:rPr>
              <w:t>63</w:t>
            </w:r>
          </w:p>
        </w:tc>
        <w:tc>
          <w:tcPr>
            <w:tcW w:w="1701" w:type="dxa"/>
          </w:tcPr>
          <w:p w:rsidR="00CF4A34" w:rsidRPr="004F5092" w:rsidRDefault="006048E2" w:rsidP="00B91E2C">
            <w:pPr>
              <w:spacing w:after="200"/>
              <w:jc w:val="both"/>
              <w:rPr>
                <w:rFonts w:ascii="Times New Roman" w:hAnsi="Times New Roman" w:cs="Times New Roman"/>
                <w:sz w:val="24"/>
                <w:szCs w:val="24"/>
              </w:rPr>
            </w:pPr>
            <w:r w:rsidRPr="004F5092">
              <w:rPr>
                <w:rFonts w:ascii="Times New Roman" w:hAnsi="Times New Roman" w:cs="Times New Roman"/>
                <w:sz w:val="24"/>
                <w:szCs w:val="24"/>
              </w:rPr>
              <w:t>60%</w:t>
            </w:r>
          </w:p>
        </w:tc>
        <w:tc>
          <w:tcPr>
            <w:tcW w:w="1979" w:type="dxa"/>
          </w:tcPr>
          <w:p w:rsidR="00CF4A34" w:rsidRPr="00805E36" w:rsidRDefault="006B7987" w:rsidP="001161C1">
            <w:pPr>
              <w:spacing w:after="200"/>
              <w:jc w:val="both"/>
              <w:rPr>
                <w:rFonts w:ascii="Times New Roman" w:hAnsi="Times New Roman" w:cs="Times New Roman"/>
                <w:sz w:val="24"/>
                <w:szCs w:val="24"/>
              </w:rPr>
            </w:pPr>
            <w:r>
              <w:rPr>
                <w:rFonts w:ascii="Times New Roman" w:hAnsi="Times New Roman" w:cs="Times New Roman"/>
                <w:sz w:val="24"/>
                <w:szCs w:val="24"/>
              </w:rPr>
              <w:t>75,8</w:t>
            </w:r>
            <w:r w:rsidR="00583768">
              <w:rPr>
                <w:rFonts w:ascii="Times New Roman" w:hAnsi="Times New Roman" w:cs="Times New Roman"/>
                <w:sz w:val="24"/>
                <w:szCs w:val="24"/>
              </w:rPr>
              <w:t>%</w:t>
            </w:r>
          </w:p>
        </w:tc>
      </w:tr>
    </w:tbl>
    <w:p w:rsidR="00BF1534" w:rsidRDefault="00BF1534" w:rsidP="00BF1534">
      <w:pPr>
        <w:spacing w:after="200" w:line="360" w:lineRule="auto"/>
        <w:jc w:val="both"/>
      </w:pPr>
    </w:p>
    <w:p w:rsidR="00AD3BAA" w:rsidRDefault="005E34C2" w:rsidP="00615120">
      <w:pPr>
        <w:pStyle w:val="Odsekzoznamu"/>
        <w:numPr>
          <w:ilvl w:val="2"/>
          <w:numId w:val="17"/>
        </w:numPr>
        <w:overflowPunct/>
        <w:autoSpaceDE/>
        <w:autoSpaceDN/>
        <w:adjustRightInd/>
        <w:spacing w:after="200" w:line="360" w:lineRule="auto"/>
        <w:ind w:left="1134" w:hanging="567"/>
        <w:jc w:val="both"/>
      </w:pPr>
      <w:r>
        <w:t>Popis spôsobu, akým zariadenie poskytuje sociálnu starostlivosť.</w:t>
      </w:r>
      <w:r w:rsidR="00615120">
        <w:t xml:space="preserve"> R</w:t>
      </w:r>
      <w:r>
        <w:t>ealizovan</w:t>
      </w:r>
      <w:r w:rsidR="00615120">
        <w:t>é</w:t>
      </w:r>
      <w:r w:rsidR="00CF2F44">
        <w:t xml:space="preserve"> </w:t>
      </w:r>
      <w:r w:rsidR="00615120">
        <w:t xml:space="preserve">činnosti a </w:t>
      </w:r>
      <w:r>
        <w:t>aktiv</w:t>
      </w:r>
      <w:r w:rsidR="00615120">
        <w:t>i</w:t>
      </w:r>
      <w:r>
        <w:t>t</w:t>
      </w:r>
      <w:r w:rsidR="00615120">
        <w:t>y</w:t>
      </w:r>
      <w:r>
        <w:t xml:space="preserve"> v členení: </w:t>
      </w:r>
    </w:p>
    <w:p w:rsidR="00AD3BAA" w:rsidRDefault="00615120" w:rsidP="00615120">
      <w:pPr>
        <w:pStyle w:val="Odsekzoznamu"/>
        <w:numPr>
          <w:ilvl w:val="0"/>
          <w:numId w:val="23"/>
        </w:numPr>
        <w:overflowPunct/>
        <w:autoSpaceDE/>
        <w:autoSpaceDN/>
        <w:adjustRightInd/>
        <w:spacing w:after="200" w:line="360" w:lineRule="auto"/>
        <w:jc w:val="both"/>
      </w:pPr>
      <w:r>
        <w:t xml:space="preserve">práca </w:t>
      </w:r>
      <w:r w:rsidR="005E34C2">
        <w:t xml:space="preserve">s prijímateľmi sociálnej služby, </w:t>
      </w:r>
    </w:p>
    <w:p w:rsidR="00AD3BAA" w:rsidRDefault="00615120" w:rsidP="00615120">
      <w:pPr>
        <w:pStyle w:val="Odsekzoznamu"/>
        <w:numPr>
          <w:ilvl w:val="0"/>
          <w:numId w:val="23"/>
        </w:numPr>
        <w:overflowPunct/>
        <w:autoSpaceDE/>
        <w:autoSpaceDN/>
        <w:adjustRightInd/>
        <w:spacing w:after="200" w:line="360" w:lineRule="auto"/>
        <w:jc w:val="both"/>
      </w:pPr>
      <w:r>
        <w:t xml:space="preserve">práca s </w:t>
      </w:r>
      <w:r w:rsidR="005E34C2">
        <w:t xml:space="preserve">rodinnými príslušníkmi, </w:t>
      </w:r>
    </w:p>
    <w:p w:rsidR="00AD3BAA" w:rsidRDefault="00615120" w:rsidP="00615120">
      <w:pPr>
        <w:pStyle w:val="Odsekzoznamu"/>
        <w:numPr>
          <w:ilvl w:val="0"/>
          <w:numId w:val="23"/>
        </w:numPr>
        <w:overflowPunct/>
        <w:autoSpaceDE/>
        <w:autoSpaceDN/>
        <w:adjustRightInd/>
        <w:spacing w:after="200" w:line="360" w:lineRule="auto"/>
        <w:jc w:val="both"/>
      </w:pPr>
      <w:r>
        <w:t xml:space="preserve">práca s </w:t>
      </w:r>
      <w:r w:rsidR="005E34C2">
        <w:t xml:space="preserve">komunitou, </w:t>
      </w:r>
    </w:p>
    <w:p w:rsidR="00760866" w:rsidRDefault="005E34C2" w:rsidP="00615120">
      <w:pPr>
        <w:pStyle w:val="Odsekzoznamu"/>
        <w:numPr>
          <w:ilvl w:val="0"/>
          <w:numId w:val="23"/>
        </w:numPr>
        <w:overflowPunct/>
        <w:autoSpaceDE/>
        <w:autoSpaceDN/>
        <w:adjustRightInd/>
        <w:spacing w:after="200" w:line="360" w:lineRule="auto"/>
        <w:jc w:val="both"/>
      </w:pPr>
      <w:r>
        <w:t>misia</w:t>
      </w:r>
      <w:r w:rsidR="00553A73">
        <w:t>.</w:t>
      </w:r>
    </w:p>
    <w:p w:rsidR="002344BE" w:rsidRPr="002344BE" w:rsidRDefault="002344BE" w:rsidP="00DF2724">
      <w:pPr>
        <w:spacing w:after="0" w:line="360" w:lineRule="auto"/>
        <w:ind w:firstLine="851"/>
        <w:jc w:val="both"/>
        <w:rPr>
          <w:rFonts w:ascii="Times New Roman" w:eastAsia="Times New Roman" w:hAnsi="Times New Roman" w:cs="Times New Roman"/>
          <w:sz w:val="24"/>
          <w:szCs w:val="24"/>
        </w:rPr>
      </w:pPr>
      <w:r w:rsidRPr="002344BE">
        <w:rPr>
          <w:rFonts w:ascii="Times New Roman" w:eastAsia="Times New Roman" w:hAnsi="Times New Roman" w:cs="Times New Roman"/>
          <w:sz w:val="24"/>
          <w:szCs w:val="24"/>
        </w:rPr>
        <w:t xml:space="preserve">Sociálna práca v SED-Sučany vychádzala počas uplynulého roka 2018 z bio-psycho-sociálno-spirituálnych potrieb klientov. Smerovala k budovaniu vzťahov založených na vzájomnej dôvere klientov a pracovníkov zariadenia SED. </w:t>
      </w:r>
    </w:p>
    <w:p w:rsidR="002344BE" w:rsidRPr="002344BE" w:rsidRDefault="002344BE" w:rsidP="00DF2724">
      <w:pPr>
        <w:spacing w:after="0" w:line="360" w:lineRule="auto"/>
        <w:ind w:firstLine="851"/>
        <w:jc w:val="both"/>
        <w:rPr>
          <w:rFonts w:ascii="Times New Roman" w:eastAsia="Times New Roman" w:hAnsi="Times New Roman" w:cs="Times New Roman"/>
          <w:sz w:val="24"/>
          <w:szCs w:val="24"/>
        </w:rPr>
      </w:pPr>
      <w:r w:rsidRPr="002344BE">
        <w:rPr>
          <w:rFonts w:ascii="Times New Roman" w:eastAsia="Times New Roman" w:hAnsi="Times New Roman" w:cs="Times New Roman"/>
          <w:sz w:val="24"/>
          <w:szCs w:val="24"/>
        </w:rPr>
        <w:t>Prác</w:t>
      </w:r>
      <w:r w:rsidR="00DF2724">
        <w:rPr>
          <w:rFonts w:ascii="Times New Roman" w:eastAsia="Times New Roman" w:hAnsi="Times New Roman" w:cs="Times New Roman"/>
          <w:sz w:val="24"/>
          <w:szCs w:val="24"/>
        </w:rPr>
        <w:t>a</w:t>
      </w:r>
      <w:r w:rsidRPr="002344BE">
        <w:rPr>
          <w:rFonts w:ascii="Times New Roman" w:eastAsia="Times New Roman" w:hAnsi="Times New Roman" w:cs="Times New Roman"/>
          <w:sz w:val="24"/>
          <w:szCs w:val="24"/>
        </w:rPr>
        <w:t xml:space="preserve"> bola zameraná predovšetkým na poznávanie potrieb a individuálny prístup. Pravidelný kontakt s obyvateľmi zariadenia dával priestor na získavanie a zber informácií potrebných pre poskytovanie kvalitnej sociálnej služby. Prostredníctvom opatrovateľov, rodiny a priateľov sa zisťovali nielen záujmy, záľuby a koníčky ale aj problémy, ktoré zarmucovali klientov, v prvom rade tých, ktorí sú v procese adaptácie. Personál sociálneho a zdravotného úseku sa snažil vytvárať obyvateľom rodinnú atmosféru, ako predpoklad rýchlej sociálnej adaptácie a zároveň spríjemnenie procesu starnutia klientov v zariadení.</w:t>
      </w:r>
    </w:p>
    <w:p w:rsidR="002344BE" w:rsidRPr="002344BE" w:rsidRDefault="002344BE" w:rsidP="00DF2724">
      <w:pPr>
        <w:spacing w:after="0" w:line="360" w:lineRule="auto"/>
        <w:ind w:firstLine="851"/>
        <w:jc w:val="both"/>
        <w:rPr>
          <w:rFonts w:ascii="Times New Roman" w:eastAsia="Times New Roman" w:hAnsi="Times New Roman" w:cs="Times New Roman"/>
          <w:sz w:val="24"/>
          <w:szCs w:val="24"/>
        </w:rPr>
      </w:pPr>
      <w:r w:rsidRPr="002344BE">
        <w:rPr>
          <w:rFonts w:ascii="Times New Roman" w:eastAsia="Times New Roman" w:hAnsi="Times New Roman" w:cs="Times New Roman"/>
          <w:sz w:val="24"/>
          <w:szCs w:val="24"/>
        </w:rPr>
        <w:t>Počas roka sa kládol dôrazna aktivizáciu a terapiu, ktorá sa uplatňuje pri individuálnych ako aj skupinových stretnutiach.</w:t>
      </w:r>
    </w:p>
    <w:p w:rsidR="002344BE" w:rsidRPr="002344BE" w:rsidRDefault="002344BE" w:rsidP="00DF2724">
      <w:pPr>
        <w:spacing w:after="0" w:line="360" w:lineRule="auto"/>
        <w:ind w:firstLine="851"/>
        <w:jc w:val="both"/>
        <w:rPr>
          <w:rFonts w:ascii="Times New Roman" w:hAnsi="Times New Roman" w:cs="Times New Roman"/>
          <w:sz w:val="24"/>
          <w:szCs w:val="24"/>
        </w:rPr>
      </w:pPr>
      <w:r w:rsidRPr="002344BE">
        <w:rPr>
          <w:rFonts w:ascii="Times New Roman" w:eastAsia="Times New Roman" w:hAnsi="Times New Roman" w:cs="Times New Roman"/>
          <w:sz w:val="24"/>
          <w:szCs w:val="24"/>
        </w:rPr>
        <w:t xml:space="preserve">V ranných hodinách prebiehalo pohybovo – koncentračné cvičenie </w:t>
      </w:r>
      <w:r w:rsidRPr="002344BE">
        <w:rPr>
          <w:rFonts w:ascii="Times New Roman" w:hAnsi="Times New Roman" w:cs="Times New Roman"/>
          <w:sz w:val="24"/>
          <w:szCs w:val="24"/>
        </w:rPr>
        <w:t xml:space="preserve">s dôrazom na precvičovanie horných a dolných končatín, krčnej a hrudnej chrbtice využívajúc pritom jednoduché pomôcky akými sú napr. loptičky, vrkoče, šatky a vrecúška. </w:t>
      </w:r>
    </w:p>
    <w:p w:rsidR="002344BE" w:rsidRPr="002344BE" w:rsidRDefault="002344BE" w:rsidP="00DF2724">
      <w:pPr>
        <w:spacing w:after="0" w:line="360" w:lineRule="auto"/>
        <w:ind w:firstLine="851"/>
        <w:jc w:val="both"/>
        <w:rPr>
          <w:rFonts w:ascii="Times New Roman" w:eastAsia="Times New Roman" w:hAnsi="Times New Roman" w:cs="Times New Roman"/>
          <w:sz w:val="24"/>
          <w:szCs w:val="24"/>
        </w:rPr>
      </w:pPr>
      <w:r w:rsidRPr="002344BE">
        <w:rPr>
          <w:rFonts w:ascii="Times New Roman" w:eastAsia="Times New Roman" w:hAnsi="Times New Roman" w:cs="Times New Roman"/>
          <w:sz w:val="24"/>
          <w:szCs w:val="24"/>
        </w:rPr>
        <w:t xml:space="preserve">V odpoludňajších hodinách pokračovala práca s klientom skupinovou aktivizáciou a terapiou, ktorá vychádza z týždenného plánu aktivít, prihliadajúc na aktuálny stav a možností každého klienta. </w:t>
      </w:r>
    </w:p>
    <w:p w:rsidR="002344BE" w:rsidRPr="002344BE" w:rsidRDefault="002344BE" w:rsidP="006B068B">
      <w:pPr>
        <w:spacing w:after="0" w:line="360" w:lineRule="auto"/>
        <w:ind w:left="143" w:firstLine="708"/>
        <w:jc w:val="both"/>
        <w:rPr>
          <w:rFonts w:ascii="Times New Roman" w:hAnsi="Times New Roman" w:cs="Times New Roman"/>
          <w:sz w:val="24"/>
          <w:szCs w:val="24"/>
        </w:rPr>
      </w:pPr>
      <w:r w:rsidRPr="002344BE">
        <w:rPr>
          <w:rFonts w:ascii="Times New Roman" w:hAnsi="Times New Roman" w:cs="Times New Roman"/>
          <w:sz w:val="24"/>
          <w:szCs w:val="24"/>
        </w:rPr>
        <w:t>Pri práci s klientom sa využívali nasledovné techniky, aktivity a činnosti:</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t xml:space="preserve">prvky hudby ( tlieskanie, spievanie piesní, relaxácia pri hudbe a aromalampách)  </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lastRenderedPageBreak/>
        <w:t>rôzne výtvarné techniky (vyfarbovanie obrázkov,</w:t>
      </w:r>
      <w:r w:rsidR="006B068B">
        <w:t xml:space="preserve"> modelovanie z papierovej hmoty </w:t>
      </w:r>
      <w:r w:rsidRPr="002344BE">
        <w:t xml:space="preserve">...). </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t xml:space="preserve">pracovnej činnosti (práca s levanduľou, lúskanie orechov a fazule, čistenie, krájanie a sušenie jabĺčok, spracovávanie novinového papiera, lámanie brezových konárikov, výroba mydiel, práca s drôtikom a korálikmi...). </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t>kognitívna rehabilitácia, ktorej cieľom je posilnenie krátkodobej a dlhodobej pamäte, stimulácia rôznych oblastí mozgu a zvýšenie sebavedomia účastníkov</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t>v prípade priaznivého počasia bolo umožnené intenzívnejšie sa venovať pohybovým cvičeniam, aby sme telesnú stránku človeka pripravili na zvýšený pohyb a aktivitu na čerstvom vzduchu.</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t>biblioterapia (počúvanie povestí, biblických príbehov...)</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t xml:space="preserve">reminiscencia (stretnutia zamerané na spomínanie prostredníctvom starých fotografií, s využitím reminiscenčných kartičiek). K tomuto účelu slúži aj reminiscenčná miestnosť, ktorá navodzovala príjemnú atmosféru pripomínajúcu domov. </w:t>
      </w:r>
    </w:p>
    <w:p w:rsidR="002344BE" w:rsidRPr="002344BE" w:rsidRDefault="002344BE" w:rsidP="00DF2724">
      <w:pPr>
        <w:pStyle w:val="Odsekzoznamu"/>
        <w:numPr>
          <w:ilvl w:val="0"/>
          <w:numId w:val="24"/>
        </w:numPr>
        <w:overflowPunct/>
        <w:autoSpaceDE/>
        <w:autoSpaceDN/>
        <w:adjustRightInd/>
        <w:spacing w:line="360" w:lineRule="auto"/>
        <w:ind w:left="0" w:firstLine="426"/>
        <w:jc w:val="both"/>
      </w:pPr>
      <w:r w:rsidRPr="002344BE">
        <w:t xml:space="preserve">vianočné trhy - výsledky kreatívnej skupinovej práce s klientmi boli v predvianočnom období vystavené vo vestibule zariadenia, kde si ich príbuzní, priatelia a známi mohli zakúpiť za dobrovoľný príspevok. </w:t>
      </w:r>
    </w:p>
    <w:p w:rsidR="002344BE" w:rsidRPr="002344BE" w:rsidRDefault="002344BE" w:rsidP="00DF2724">
      <w:pPr>
        <w:pStyle w:val="Odsekzoznamu"/>
        <w:numPr>
          <w:ilvl w:val="0"/>
          <w:numId w:val="24"/>
        </w:numPr>
        <w:overflowPunct/>
        <w:autoSpaceDE/>
        <w:autoSpaceDN/>
        <w:adjustRightInd/>
        <w:spacing w:line="360" w:lineRule="auto"/>
        <w:ind w:left="0" w:firstLine="360"/>
        <w:jc w:val="both"/>
      </w:pPr>
      <w:r w:rsidRPr="002344BE">
        <w:t xml:space="preserve">raz do mesiaca bola usporiadaná narodeninovo - meninová oslava, ktorá klientom umožňovala nadviazať nové a upevniť už vzniknuté sociálne vzťahy. </w:t>
      </w:r>
    </w:p>
    <w:p w:rsidR="002344BE" w:rsidRPr="002344BE" w:rsidRDefault="002344BE" w:rsidP="00DF2724">
      <w:pPr>
        <w:pStyle w:val="Odsekzoznamu"/>
        <w:numPr>
          <w:ilvl w:val="0"/>
          <w:numId w:val="24"/>
        </w:numPr>
        <w:overflowPunct/>
        <w:autoSpaceDE/>
        <w:autoSpaceDN/>
        <w:adjustRightInd/>
        <w:spacing w:line="360" w:lineRule="auto"/>
        <w:ind w:left="0" w:firstLine="360"/>
        <w:jc w:val="both"/>
      </w:pPr>
      <w:r w:rsidRPr="002344BE">
        <w:t xml:space="preserve">kultúrny program, v priebehu roka bolo zorganizovaných niekoľko aktivít v zariadení a bola poskytnutá možnosť zúčastňovať sa na podujatiach organizovaných obcou Sučany, Základnou školou Sučany, Evanjelickou spojenou školou v Martine, Cirkevným zborom Sučany a Martin a Občianskym združením Sučianka. </w:t>
      </w:r>
    </w:p>
    <w:p w:rsidR="002344BE" w:rsidRPr="002344BE" w:rsidRDefault="002344BE" w:rsidP="00DF2724">
      <w:pPr>
        <w:pStyle w:val="Odsekzoznamu"/>
        <w:spacing w:line="360" w:lineRule="auto"/>
        <w:ind w:left="0"/>
        <w:jc w:val="both"/>
      </w:pPr>
      <w:r w:rsidRPr="002344BE">
        <w:rPr>
          <w:b/>
          <w:i/>
        </w:rPr>
        <w:t>01. 02. 2018</w:t>
      </w:r>
      <w:r w:rsidRPr="002344BE">
        <w:rPr>
          <w:bCs/>
        </w:rPr>
        <w:t>–</w:t>
      </w:r>
      <w:r w:rsidRPr="002344BE">
        <w:t>návšteva žiakov druhého stupňa ZŠ v Sučanoch a pani učiteľky na izbách klientov. Žiaci potešili našich seniorov čítaním literatúry, ktorú pani učiteľka zodpovedne pre túto generáciu ľudí vybrala.</w:t>
      </w:r>
    </w:p>
    <w:p w:rsidR="002344BE" w:rsidRPr="002344BE" w:rsidRDefault="002344BE" w:rsidP="006B068B">
      <w:pPr>
        <w:spacing w:after="0" w:line="360" w:lineRule="auto"/>
        <w:jc w:val="both"/>
        <w:rPr>
          <w:rFonts w:ascii="Times New Roman" w:hAnsi="Times New Roman" w:cs="Times New Roman"/>
          <w:sz w:val="24"/>
          <w:szCs w:val="24"/>
        </w:rPr>
      </w:pPr>
      <w:r w:rsidRPr="002344BE">
        <w:rPr>
          <w:rFonts w:ascii="Times New Roman" w:hAnsi="Times New Roman" w:cs="Times New Roman"/>
          <w:b/>
          <w:i/>
          <w:sz w:val="24"/>
          <w:szCs w:val="24"/>
        </w:rPr>
        <w:t>26.4.2018</w:t>
      </w:r>
      <w:r w:rsidR="006B068B" w:rsidRPr="002344BE">
        <w:rPr>
          <w:rFonts w:ascii="Times New Roman" w:hAnsi="Times New Roman" w:cs="Times New Roman"/>
          <w:bCs/>
          <w:sz w:val="24"/>
          <w:szCs w:val="24"/>
        </w:rPr>
        <w:t>–</w:t>
      </w:r>
      <w:r w:rsidRPr="002344BE">
        <w:rPr>
          <w:rFonts w:ascii="Times New Roman" w:hAnsi="Times New Roman" w:cs="Times New Roman"/>
          <w:sz w:val="24"/>
          <w:szCs w:val="24"/>
        </w:rPr>
        <w:t xml:space="preserve">pokračovanie v aktivite čítania kníh so žiakmi ZŠ v Sučanoch, ktorú aj v uplynulom období navštívili našich klientov. </w:t>
      </w:r>
    </w:p>
    <w:p w:rsidR="002344BE" w:rsidRPr="002344BE" w:rsidRDefault="002344BE" w:rsidP="006B068B">
      <w:pPr>
        <w:spacing w:after="0" w:line="360" w:lineRule="auto"/>
        <w:jc w:val="both"/>
        <w:rPr>
          <w:rFonts w:ascii="Times New Roman" w:hAnsi="Times New Roman" w:cs="Times New Roman"/>
          <w:sz w:val="24"/>
          <w:szCs w:val="24"/>
        </w:rPr>
      </w:pPr>
      <w:r w:rsidRPr="002344BE">
        <w:rPr>
          <w:rFonts w:ascii="Times New Roman" w:hAnsi="Times New Roman" w:cs="Times New Roman"/>
          <w:b/>
          <w:i/>
          <w:sz w:val="24"/>
          <w:szCs w:val="24"/>
        </w:rPr>
        <w:t>27.6. 2018</w:t>
      </w:r>
      <w:r w:rsidR="006B068B" w:rsidRPr="002344BE">
        <w:rPr>
          <w:rFonts w:ascii="Times New Roman" w:hAnsi="Times New Roman" w:cs="Times New Roman"/>
          <w:bCs/>
          <w:sz w:val="24"/>
          <w:szCs w:val="24"/>
        </w:rPr>
        <w:t>–</w:t>
      </w:r>
      <w:r w:rsidRPr="002344BE">
        <w:rPr>
          <w:rFonts w:ascii="Times New Roman" w:hAnsi="Times New Roman" w:cs="Times New Roman"/>
          <w:sz w:val="24"/>
          <w:szCs w:val="24"/>
        </w:rPr>
        <w:t>návšteva brata konseniora Mgr. Milana Kubíka s duchovným programom a niektorých členiek CZ v Martine.</w:t>
      </w:r>
    </w:p>
    <w:p w:rsidR="002344BE" w:rsidRPr="002344BE" w:rsidRDefault="002344BE" w:rsidP="006B068B">
      <w:pPr>
        <w:spacing w:after="0" w:line="360" w:lineRule="auto"/>
        <w:jc w:val="both"/>
        <w:rPr>
          <w:rFonts w:ascii="Times New Roman" w:hAnsi="Times New Roman" w:cs="Times New Roman"/>
          <w:sz w:val="24"/>
          <w:szCs w:val="24"/>
        </w:rPr>
      </w:pPr>
      <w:r w:rsidRPr="002344BE">
        <w:rPr>
          <w:rFonts w:ascii="Times New Roman" w:hAnsi="Times New Roman" w:cs="Times New Roman"/>
          <w:b/>
          <w:i/>
          <w:sz w:val="24"/>
          <w:szCs w:val="24"/>
        </w:rPr>
        <w:t>23.8.2018</w:t>
      </w:r>
      <w:r w:rsidR="006B068B" w:rsidRPr="002344BE">
        <w:rPr>
          <w:rFonts w:ascii="Times New Roman" w:hAnsi="Times New Roman" w:cs="Times New Roman"/>
          <w:bCs/>
          <w:sz w:val="24"/>
          <w:szCs w:val="24"/>
        </w:rPr>
        <w:t>–</w:t>
      </w:r>
      <w:r w:rsidRPr="002344BE">
        <w:rPr>
          <w:rFonts w:ascii="Times New Roman" w:hAnsi="Times New Roman" w:cs="Times New Roman"/>
          <w:sz w:val="24"/>
          <w:szCs w:val="24"/>
        </w:rPr>
        <w:t>pokračovanie v aktivite čítania kníh so žiakmi ZŠ v</w:t>
      </w:r>
      <w:r w:rsidR="006B068B">
        <w:rPr>
          <w:rFonts w:ascii="Times New Roman" w:hAnsi="Times New Roman" w:cs="Times New Roman"/>
          <w:sz w:val="24"/>
          <w:szCs w:val="24"/>
        </w:rPr>
        <w:t> </w:t>
      </w:r>
      <w:r w:rsidRPr="002344BE">
        <w:rPr>
          <w:rFonts w:ascii="Times New Roman" w:hAnsi="Times New Roman" w:cs="Times New Roman"/>
          <w:sz w:val="24"/>
          <w:szCs w:val="24"/>
        </w:rPr>
        <w:t>Sučanoch</w:t>
      </w:r>
      <w:r w:rsidR="006B068B">
        <w:rPr>
          <w:rFonts w:ascii="Times New Roman" w:hAnsi="Times New Roman" w:cs="Times New Roman"/>
          <w:sz w:val="24"/>
          <w:szCs w:val="24"/>
        </w:rPr>
        <w:t>.</w:t>
      </w:r>
    </w:p>
    <w:p w:rsidR="002344BE" w:rsidRPr="002344BE" w:rsidRDefault="002344BE" w:rsidP="006B068B">
      <w:pPr>
        <w:spacing w:after="0" w:line="360" w:lineRule="auto"/>
        <w:jc w:val="both"/>
        <w:rPr>
          <w:rFonts w:ascii="Times New Roman" w:hAnsi="Times New Roman" w:cs="Times New Roman"/>
          <w:sz w:val="24"/>
          <w:szCs w:val="24"/>
        </w:rPr>
      </w:pPr>
      <w:r w:rsidRPr="002344BE">
        <w:rPr>
          <w:rFonts w:ascii="Times New Roman" w:hAnsi="Times New Roman" w:cs="Times New Roman"/>
          <w:b/>
          <w:i/>
          <w:sz w:val="24"/>
          <w:szCs w:val="24"/>
        </w:rPr>
        <w:lastRenderedPageBreak/>
        <w:t>18. 10. 2018</w:t>
      </w:r>
      <w:r w:rsidRPr="002344BE">
        <w:rPr>
          <w:rFonts w:ascii="Times New Roman" w:hAnsi="Times New Roman" w:cs="Times New Roman"/>
          <w:sz w:val="24"/>
          <w:szCs w:val="24"/>
        </w:rPr>
        <w:t xml:space="preserve"> – nás v mesiaci október, ktorý je venovaný úcte k starším, s krátkym programom navštívili deti zo Základnej školy v Sučanoch. Potešili starkých básničkami, hrou na hudobné nástroje a spevom. Pre každého priniesli aj malý darček.</w:t>
      </w:r>
    </w:p>
    <w:p w:rsidR="002344BE" w:rsidRPr="002344BE" w:rsidRDefault="002344BE" w:rsidP="006B068B">
      <w:pPr>
        <w:spacing w:after="0" w:line="360" w:lineRule="auto"/>
        <w:jc w:val="both"/>
        <w:rPr>
          <w:rFonts w:ascii="Times New Roman" w:hAnsi="Times New Roman" w:cs="Times New Roman"/>
          <w:sz w:val="24"/>
          <w:szCs w:val="24"/>
        </w:rPr>
      </w:pPr>
      <w:r w:rsidRPr="002344BE">
        <w:rPr>
          <w:rFonts w:ascii="Times New Roman" w:hAnsi="Times New Roman" w:cs="Times New Roman"/>
          <w:b/>
          <w:i/>
          <w:sz w:val="24"/>
          <w:szCs w:val="24"/>
        </w:rPr>
        <w:t>19. 12. 2018</w:t>
      </w:r>
      <w:r w:rsidRPr="002344BE">
        <w:rPr>
          <w:rFonts w:ascii="Times New Roman" w:hAnsi="Times New Roman" w:cs="Times New Roman"/>
          <w:sz w:val="24"/>
          <w:szCs w:val="24"/>
        </w:rPr>
        <w:t xml:space="preserve"> – nás svojim programom predvianočne naladili deti z prvého stupňa zo Základnej školy v Sučanoch. Spev, tanec, rozprávkový príbeh o snehových vločkách a na záver prekvapenie vo forme ručne robeného vianočného pozdravu vyčarili na tvárach všetkých úsmev. Program bol veľmi pekne pripravený, pani učiteľky aj deti si dali záležať a preto budeme na stretnutie ešte dlho spomínať.</w:t>
      </w:r>
    </w:p>
    <w:p w:rsidR="002344BE" w:rsidRPr="002344BE" w:rsidRDefault="002344BE" w:rsidP="00DF2724">
      <w:pPr>
        <w:pStyle w:val="Odsekzoznamu"/>
        <w:numPr>
          <w:ilvl w:val="0"/>
          <w:numId w:val="24"/>
        </w:numPr>
        <w:overflowPunct/>
        <w:autoSpaceDE/>
        <w:autoSpaceDN/>
        <w:adjustRightInd/>
        <w:spacing w:line="360" w:lineRule="auto"/>
        <w:jc w:val="both"/>
      </w:pPr>
      <w:r w:rsidRPr="002344BE">
        <w:t>duchovný program, veľkou duchovnou podporou pre všetkých bola spolupráca s Cirkevným zborom ECAV v Sučanoch. Dva krát do mesiaca sa konali služby Božie, jeden krát biblická hodina. Katolíckym veriacim bola poskytnutá možnosť zúčastniť sa jedenkrát v mesiaci svätej omše.</w:t>
      </w:r>
    </w:p>
    <w:p w:rsidR="002344BE" w:rsidRPr="002344BE" w:rsidRDefault="006B068B" w:rsidP="006B068B">
      <w:pPr>
        <w:tabs>
          <w:tab w:val="left" w:pos="709"/>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344BE" w:rsidRPr="002344BE">
        <w:rPr>
          <w:rFonts w:ascii="Times New Roman" w:hAnsi="Times New Roman" w:cs="Times New Roman"/>
          <w:sz w:val="24"/>
          <w:szCs w:val="24"/>
        </w:rPr>
        <w:t xml:space="preserve">Treťou časťou dňa je </w:t>
      </w:r>
      <w:r w:rsidR="002344BE" w:rsidRPr="002344BE">
        <w:rPr>
          <w:rFonts w:ascii="Times New Roman" w:eastAsia="Times New Roman" w:hAnsi="Times New Roman" w:cs="Times New Roman"/>
          <w:sz w:val="24"/>
          <w:szCs w:val="24"/>
        </w:rPr>
        <w:t>individuálna práca, ktorá prebiehala</w:t>
      </w:r>
      <w:r>
        <w:rPr>
          <w:rFonts w:ascii="Times New Roman" w:eastAsia="Times New Roman" w:hAnsi="Times New Roman" w:cs="Times New Roman"/>
          <w:sz w:val="24"/>
          <w:szCs w:val="24"/>
        </w:rPr>
        <w:t xml:space="preserve"> v odpoludňajších hodinách </w:t>
      </w:r>
      <w:r w:rsidR="002344BE" w:rsidRPr="002344BE">
        <w:rPr>
          <w:rFonts w:ascii="Times New Roman" w:eastAsia="Times New Roman" w:hAnsi="Times New Roman" w:cs="Times New Roman"/>
          <w:sz w:val="24"/>
          <w:szCs w:val="24"/>
        </w:rPr>
        <w:t>za podmienok, ktoré klientovi najviac vyhovovali. Pri priamom kontakte s klientom sa využívali</w:t>
      </w:r>
      <w:r w:rsidR="005C26BA">
        <w:rPr>
          <w:rFonts w:ascii="Times New Roman" w:eastAsia="Times New Roman" w:hAnsi="Times New Roman" w:cs="Times New Roman"/>
          <w:sz w:val="24"/>
          <w:szCs w:val="24"/>
        </w:rPr>
        <w:t xml:space="preserve"> </w:t>
      </w:r>
      <w:r w:rsidR="002344BE" w:rsidRPr="002344BE">
        <w:rPr>
          <w:rFonts w:ascii="Times New Roman" w:eastAsia="Times New Roman" w:hAnsi="Times New Roman" w:cs="Times New Roman"/>
          <w:sz w:val="24"/>
          <w:szCs w:val="24"/>
        </w:rPr>
        <w:t xml:space="preserve">prvky aktivizácie a rôznych terapií. </w:t>
      </w:r>
      <w:r w:rsidR="002344BE" w:rsidRPr="002344BE">
        <w:rPr>
          <w:rFonts w:ascii="Times New Roman" w:hAnsi="Times New Roman" w:cs="Times New Roman"/>
          <w:sz w:val="24"/>
          <w:szCs w:val="24"/>
        </w:rPr>
        <w:t>V rámci individuálnej práce s klientom sa vo veľkej miere využíval rozhovor. Súčasťou individuálneho prístupu sú metódy validácie podľa Naomi</w:t>
      </w:r>
      <w:r w:rsidR="005C26BA">
        <w:rPr>
          <w:rFonts w:ascii="Times New Roman" w:hAnsi="Times New Roman" w:cs="Times New Roman"/>
          <w:sz w:val="24"/>
          <w:szCs w:val="24"/>
        </w:rPr>
        <w:t xml:space="preserve"> </w:t>
      </w:r>
      <w:r w:rsidR="002344BE" w:rsidRPr="002344BE">
        <w:rPr>
          <w:rFonts w:ascii="Times New Roman" w:hAnsi="Times New Roman" w:cs="Times New Roman"/>
          <w:sz w:val="24"/>
          <w:szCs w:val="24"/>
        </w:rPr>
        <w:t xml:space="preserve">Feil. Jej jednoduché techniky ako empatické počúvanie, spomínanie na minulosť, dotyk, hudba a pod. pomáhajú udržať ducha starnúceho človeka, vytvoriť znovu pocit dôstojnosti a akceptovať ich hľadisko reality. Pokračovalo sa tiež vo vypracovávaní, samotnej realizácii a raz za pol roka i vo vyhodnocovaní „Individuálnych plánov“. </w:t>
      </w:r>
    </w:p>
    <w:p w:rsidR="002344BE" w:rsidRPr="002344BE" w:rsidRDefault="002344BE" w:rsidP="006B068B">
      <w:pPr>
        <w:spacing w:after="0" w:line="360" w:lineRule="auto"/>
        <w:ind w:firstLine="851"/>
        <w:jc w:val="both"/>
        <w:rPr>
          <w:rFonts w:ascii="Times New Roman" w:eastAsia="Times New Roman" w:hAnsi="Times New Roman" w:cs="Times New Roman"/>
          <w:sz w:val="24"/>
          <w:szCs w:val="24"/>
        </w:rPr>
      </w:pPr>
      <w:r w:rsidRPr="002344BE">
        <w:rPr>
          <w:rFonts w:ascii="Times New Roman" w:hAnsi="Times New Roman" w:cs="Times New Roman"/>
          <w:sz w:val="24"/>
          <w:szCs w:val="24"/>
        </w:rPr>
        <w:t>Všetky skupinové aj individuálne stretnutia sú po skončení spracovávané a zdokumentované.</w:t>
      </w:r>
    </w:p>
    <w:p w:rsidR="002344BE" w:rsidRPr="006B068B" w:rsidRDefault="002344BE" w:rsidP="006B068B">
      <w:pPr>
        <w:spacing w:line="360" w:lineRule="auto"/>
        <w:ind w:firstLine="851"/>
        <w:jc w:val="both"/>
        <w:rPr>
          <w:rFonts w:ascii="Times New Roman" w:hAnsi="Times New Roman" w:cs="Times New Roman"/>
          <w:sz w:val="24"/>
          <w:szCs w:val="24"/>
        </w:rPr>
      </w:pPr>
      <w:r w:rsidRPr="002344BE">
        <w:rPr>
          <w:rFonts w:ascii="Times New Roman" w:hAnsi="Times New Roman" w:cs="Times New Roman"/>
          <w:sz w:val="24"/>
          <w:szCs w:val="24"/>
        </w:rPr>
        <w:t xml:space="preserve">Súčasťou práce s klientom boli i pravidelné nákupy, ktoré sa pre klientov realizovali raz do mesiaca. Nakupoval sa im tovar podľa aktuálnych požiadaviek, väčšinou potraviny ako sladkosti, nápoje alebo drogéria. </w:t>
      </w:r>
    </w:p>
    <w:p w:rsidR="00760866" w:rsidRPr="005877E0" w:rsidRDefault="00760866" w:rsidP="00553A73">
      <w:pPr>
        <w:pStyle w:val="Odsekzoznamu"/>
        <w:numPr>
          <w:ilvl w:val="2"/>
          <w:numId w:val="17"/>
        </w:numPr>
        <w:overflowPunct/>
        <w:autoSpaceDE/>
        <w:autoSpaceDN/>
        <w:adjustRightInd/>
        <w:spacing w:after="200" w:line="360" w:lineRule="auto"/>
        <w:ind w:left="1134" w:hanging="567"/>
        <w:jc w:val="both"/>
      </w:pPr>
      <w:r w:rsidRPr="005877E0">
        <w:t>Zoznam projektov, ktorých sa zariadenie zúčastnilo, o ktoré požiadalo a základné informácie o nich, najmä cieľ projektu a jeho finančné krytie.</w:t>
      </w:r>
    </w:p>
    <w:p w:rsidR="003B3A0F" w:rsidRPr="00BB6704" w:rsidRDefault="00365DD8" w:rsidP="00365DD8">
      <w:pPr>
        <w:spacing w:after="200" w:line="360" w:lineRule="auto"/>
        <w:ind w:firstLine="851"/>
        <w:jc w:val="both"/>
        <w:rPr>
          <w:rFonts w:ascii="Times New Roman" w:hAnsi="Times New Roman" w:cs="Times New Roman"/>
          <w:sz w:val="24"/>
          <w:szCs w:val="24"/>
        </w:rPr>
      </w:pPr>
      <w:r>
        <w:rPr>
          <w:rFonts w:ascii="Times New Roman" w:hAnsi="Times New Roman" w:cs="Times New Roman"/>
          <w:sz w:val="24"/>
          <w:szCs w:val="24"/>
        </w:rPr>
        <w:t>Z dôvodu uľahčenia pohybu klientov po zariadení a zároveň aj práce zamestnancov prebiehala minulý rok debarierizácia</w:t>
      </w:r>
      <w:r w:rsidR="00571EF4">
        <w:rPr>
          <w:rFonts w:ascii="Times New Roman" w:hAnsi="Times New Roman" w:cs="Times New Roman"/>
          <w:sz w:val="24"/>
          <w:szCs w:val="24"/>
        </w:rPr>
        <w:t xml:space="preserve"> </w:t>
      </w:r>
      <w:r w:rsidR="0018507D">
        <w:rPr>
          <w:rFonts w:ascii="Times New Roman" w:hAnsi="Times New Roman" w:cs="Times New Roman"/>
          <w:sz w:val="24"/>
          <w:szCs w:val="24"/>
        </w:rPr>
        <w:t>miestností</w:t>
      </w:r>
      <w:r>
        <w:rPr>
          <w:rFonts w:ascii="Times New Roman" w:hAnsi="Times New Roman" w:cs="Times New Roman"/>
          <w:sz w:val="24"/>
          <w:szCs w:val="24"/>
        </w:rPr>
        <w:t>. Náklady, týkajúce sa bezbarierového</w:t>
      </w:r>
      <w:r w:rsidR="00571EF4">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prístupu boli vo výške </w:t>
      </w:r>
      <w:r w:rsidRPr="00D34ECE">
        <w:rPr>
          <w:rFonts w:ascii="Times New Roman" w:hAnsi="Times New Roman" w:cs="Times New Roman"/>
          <w:sz w:val="24"/>
          <w:szCs w:val="24"/>
        </w:rPr>
        <w:t>2.</w:t>
      </w:r>
      <w:r w:rsidR="00D34ECE" w:rsidRPr="00D34ECE">
        <w:rPr>
          <w:rFonts w:ascii="Times New Roman" w:hAnsi="Times New Roman" w:cs="Times New Roman"/>
          <w:sz w:val="24"/>
          <w:szCs w:val="24"/>
        </w:rPr>
        <w:t>46</w:t>
      </w:r>
      <w:r w:rsidRPr="00D34ECE">
        <w:rPr>
          <w:rFonts w:ascii="Times New Roman" w:hAnsi="Times New Roman" w:cs="Times New Roman"/>
          <w:sz w:val="24"/>
          <w:szCs w:val="24"/>
        </w:rPr>
        <w:t>0,00</w:t>
      </w:r>
      <w:r>
        <w:rPr>
          <w:rFonts w:ascii="Times New Roman" w:hAnsi="Times New Roman" w:cs="Times New Roman"/>
          <w:sz w:val="24"/>
          <w:szCs w:val="24"/>
        </w:rPr>
        <w:t xml:space="preserve"> EUR. Stredisko Evanjelickej DIAKONIE, Diakonické centrum Sučany požiadalo Obecný úrad Sučany o dotáciu z rozpočtu obce. Žiadosti bolo vyhovené, z rozpočtu obce bolo vyčlenených 200,00 EUR pre naše zariadenie.</w:t>
      </w:r>
    </w:p>
    <w:p w:rsidR="0094023F" w:rsidRPr="004375DB" w:rsidRDefault="00760866" w:rsidP="002018A3">
      <w:pPr>
        <w:pStyle w:val="Odsekzoznamu"/>
        <w:numPr>
          <w:ilvl w:val="2"/>
          <w:numId w:val="17"/>
        </w:numPr>
        <w:tabs>
          <w:tab w:val="left" w:pos="851"/>
        </w:tabs>
        <w:overflowPunct/>
        <w:autoSpaceDE/>
        <w:autoSpaceDN/>
        <w:adjustRightInd/>
        <w:spacing w:after="200" w:line="360" w:lineRule="auto"/>
        <w:ind w:left="1134" w:hanging="567"/>
        <w:jc w:val="both"/>
      </w:pPr>
      <w:r w:rsidRPr="004375DB">
        <w:t>Dobrovoľníctvo v zariadení (pri akých aktivitách zariadenie využilo pomoc dobrovoľníkov, v akom počte, počet dobrovoľníckych hodín, z akej sociálnej skupiny dobrovoľníci pochádzali).</w:t>
      </w:r>
    </w:p>
    <w:p w:rsidR="0031694A" w:rsidRPr="00E57A85" w:rsidRDefault="0094023F" w:rsidP="0031694A">
      <w:pPr>
        <w:spacing w:after="200" w:line="360" w:lineRule="auto"/>
        <w:ind w:firstLine="851"/>
        <w:jc w:val="both"/>
        <w:rPr>
          <w:rFonts w:ascii="Times New Roman" w:hAnsi="Times New Roman" w:cs="Times New Roman"/>
          <w:sz w:val="24"/>
          <w:szCs w:val="24"/>
        </w:rPr>
      </w:pPr>
      <w:r w:rsidRPr="0094023F">
        <w:rPr>
          <w:rFonts w:ascii="Times New Roman" w:hAnsi="Times New Roman" w:cs="Times New Roman"/>
          <w:sz w:val="24"/>
          <w:szCs w:val="24"/>
        </w:rPr>
        <w:t>Dobrovoľnícka pomoc</w:t>
      </w:r>
      <w:r>
        <w:rPr>
          <w:rFonts w:ascii="Times New Roman" w:hAnsi="Times New Roman" w:cs="Times New Roman"/>
          <w:sz w:val="24"/>
          <w:szCs w:val="24"/>
        </w:rPr>
        <w:t xml:space="preserve"> v roku </w:t>
      </w:r>
      <w:r w:rsidR="00E57A85">
        <w:rPr>
          <w:rFonts w:ascii="Times New Roman" w:hAnsi="Times New Roman" w:cs="Times New Roman"/>
          <w:sz w:val="24"/>
          <w:szCs w:val="24"/>
        </w:rPr>
        <w:t>2018 bola využívaná predovšetkým na rozhovor s klientmi, vychádzky do okolia ako aj doprovod klientov do zdravotníckych zariadení. Dobrovoľnícku činnosť vykonával jeden dobrovoľník v počte 10 dní. Dobrovoľník si v priebehu roka 2018 spravil opatrovateľský kurz a po skončení kurzu za zamestnal na trvalý pracovný pomer v</w:t>
      </w:r>
      <w:r w:rsidR="00BB6704">
        <w:rPr>
          <w:rFonts w:ascii="Times New Roman" w:hAnsi="Times New Roman" w:cs="Times New Roman"/>
          <w:sz w:val="24"/>
          <w:szCs w:val="24"/>
        </w:rPr>
        <w:t> Stredisku Evanjelickej DIAKONIE, Diakonické centrum Sučany</w:t>
      </w:r>
      <w:r w:rsidR="00E57A85">
        <w:rPr>
          <w:rFonts w:ascii="Times New Roman" w:hAnsi="Times New Roman" w:cs="Times New Roman"/>
          <w:sz w:val="24"/>
          <w:szCs w:val="24"/>
        </w:rPr>
        <w:t>.</w:t>
      </w:r>
    </w:p>
    <w:p w:rsidR="00760866" w:rsidRDefault="0031694A" w:rsidP="0031694A">
      <w:pPr>
        <w:pStyle w:val="Odsekzoznamu"/>
        <w:overflowPunct/>
        <w:autoSpaceDE/>
        <w:autoSpaceDN/>
        <w:adjustRightInd/>
        <w:spacing w:line="360" w:lineRule="auto"/>
        <w:ind w:left="1080"/>
        <w:jc w:val="both"/>
        <w:rPr>
          <w:b/>
        </w:rPr>
      </w:pPr>
      <w:r>
        <w:rPr>
          <w:b/>
        </w:rPr>
        <w:t xml:space="preserve">3. </w:t>
      </w:r>
      <w:r w:rsidR="00760866" w:rsidRPr="00760866">
        <w:rPr>
          <w:b/>
        </w:rPr>
        <w:t>EKONOMICKÉ UKAZOVATELE</w:t>
      </w:r>
    </w:p>
    <w:p w:rsidR="00615120" w:rsidRPr="00760866" w:rsidRDefault="00615120" w:rsidP="00615120">
      <w:pPr>
        <w:pStyle w:val="Odsekzoznamu"/>
        <w:overflowPunct/>
        <w:autoSpaceDE/>
        <w:autoSpaceDN/>
        <w:adjustRightInd/>
        <w:spacing w:after="200" w:line="360" w:lineRule="auto"/>
        <w:ind w:left="1080"/>
        <w:jc w:val="both"/>
        <w:rPr>
          <w:b/>
        </w:rPr>
      </w:pPr>
    </w:p>
    <w:p w:rsidR="005E34C2" w:rsidRDefault="005E34C2" w:rsidP="00615120">
      <w:pPr>
        <w:pStyle w:val="Odsekzoznamu"/>
        <w:numPr>
          <w:ilvl w:val="1"/>
          <w:numId w:val="19"/>
        </w:numPr>
        <w:overflowPunct/>
        <w:autoSpaceDE/>
        <w:autoSpaceDN/>
        <w:adjustRightInd/>
        <w:spacing w:after="160" w:line="360" w:lineRule="auto"/>
        <w:ind w:left="567" w:hanging="567"/>
        <w:jc w:val="both"/>
      </w:pPr>
      <w:r w:rsidRPr="00280D9C">
        <w:t>Ročn</w:t>
      </w:r>
      <w:r w:rsidR="006309A9">
        <w:t>á</w:t>
      </w:r>
      <w:r w:rsidRPr="00280D9C">
        <w:t xml:space="preserve"> účtovn</w:t>
      </w:r>
      <w:r w:rsidR="006309A9">
        <w:t>á</w:t>
      </w:r>
      <w:r w:rsidRPr="00280D9C">
        <w:t xml:space="preserve"> závierk</w:t>
      </w:r>
      <w:r w:rsidR="006309A9">
        <w:t>a je priložená k tejto správe</w:t>
      </w:r>
      <w:r w:rsidRPr="00280D9C">
        <w:t xml:space="preserve"> a zhodnotenie základ</w:t>
      </w:r>
      <w:r w:rsidR="006309A9">
        <w:t>ných údajov v nej obsiahnutých sa nachádza v poznámkach.</w:t>
      </w:r>
    </w:p>
    <w:p w:rsidR="006309A9" w:rsidRDefault="006309A9" w:rsidP="00615120">
      <w:pPr>
        <w:pStyle w:val="Odsekzoznamu"/>
        <w:numPr>
          <w:ilvl w:val="1"/>
          <w:numId w:val="19"/>
        </w:numPr>
        <w:overflowPunct/>
        <w:autoSpaceDE/>
        <w:autoSpaceDN/>
        <w:adjustRightInd/>
        <w:spacing w:after="160" w:line="360" w:lineRule="auto"/>
        <w:ind w:left="567" w:hanging="567"/>
        <w:jc w:val="both"/>
      </w:pPr>
      <w:r>
        <w:t>Výrok audítora je prílohou správy.</w:t>
      </w:r>
    </w:p>
    <w:p w:rsidR="006309A9" w:rsidRDefault="006309A9" w:rsidP="00615120">
      <w:pPr>
        <w:pStyle w:val="Odsekzoznamu"/>
        <w:numPr>
          <w:ilvl w:val="1"/>
          <w:numId w:val="19"/>
        </w:numPr>
        <w:overflowPunct/>
        <w:autoSpaceDE/>
        <w:autoSpaceDN/>
        <w:adjustRightInd/>
        <w:spacing w:after="160" w:line="360" w:lineRule="auto"/>
        <w:ind w:left="567" w:hanging="567"/>
        <w:jc w:val="both"/>
      </w:pPr>
      <w:r>
        <w:t>Prehľad príjmov a</w:t>
      </w:r>
      <w:r w:rsidR="003563B8">
        <w:t> </w:t>
      </w:r>
      <w:r>
        <w:t>výdavkov</w:t>
      </w:r>
      <w:r w:rsidR="003563B8">
        <w:t>.</w:t>
      </w:r>
    </w:p>
    <w:p w:rsidR="003563B8" w:rsidRDefault="003563B8" w:rsidP="00615120">
      <w:pPr>
        <w:pStyle w:val="Odsekzoznamu"/>
        <w:numPr>
          <w:ilvl w:val="1"/>
          <w:numId w:val="19"/>
        </w:numPr>
        <w:overflowPunct/>
        <w:autoSpaceDE/>
        <w:autoSpaceDN/>
        <w:adjustRightInd/>
        <w:spacing w:after="160" w:line="360" w:lineRule="auto"/>
        <w:ind w:left="567" w:hanging="567"/>
        <w:jc w:val="both"/>
      </w:pPr>
      <w:r>
        <w:t>Prehľad príjmov v členení podľa zdrojov.</w:t>
      </w:r>
    </w:p>
    <w:p w:rsidR="002F2E89" w:rsidRDefault="006309A9" w:rsidP="006309A9">
      <w:pPr>
        <w:pStyle w:val="Odsekzoznamu"/>
        <w:overflowPunct/>
        <w:autoSpaceDE/>
        <w:autoSpaceDN/>
        <w:adjustRightInd/>
        <w:spacing w:after="160" w:line="360" w:lineRule="auto"/>
        <w:ind w:left="567"/>
        <w:jc w:val="both"/>
      </w:pPr>
      <w:r>
        <w:t>Príjmy</w:t>
      </w:r>
      <w:r w:rsidR="002F2E89">
        <w:t xml:space="preserve">:             </w:t>
      </w:r>
      <w:r w:rsidR="004608B0">
        <w:t xml:space="preserve">                              </w:t>
      </w:r>
      <w:r w:rsidR="004608B0">
        <w:tab/>
      </w:r>
      <w:r w:rsidR="004608B0">
        <w:tab/>
        <w:t xml:space="preserve"> </w:t>
      </w:r>
      <w:r w:rsidR="002F2E89">
        <w:t>605 096,98</w:t>
      </w:r>
      <w:r w:rsidR="00503FD0">
        <w:t xml:space="preserve"> EUR</w:t>
      </w:r>
    </w:p>
    <w:p w:rsidR="006309A9" w:rsidRDefault="004608B0" w:rsidP="004608B0">
      <w:pPr>
        <w:pStyle w:val="Odsekzoznamu"/>
        <w:tabs>
          <w:tab w:val="left" w:pos="4536"/>
          <w:tab w:val="left" w:pos="5245"/>
        </w:tabs>
        <w:overflowPunct/>
        <w:autoSpaceDE/>
        <w:autoSpaceDN/>
        <w:adjustRightInd/>
        <w:spacing w:after="160" w:line="360" w:lineRule="auto"/>
        <w:ind w:left="567"/>
        <w:jc w:val="both"/>
      </w:pPr>
      <w:r>
        <w:t>P</w:t>
      </w:r>
      <w:r w:rsidR="006309A9">
        <w:t xml:space="preserve">ríspevky od VUC   </w:t>
      </w:r>
      <w:r>
        <w:tab/>
      </w:r>
      <w:r>
        <w:tab/>
      </w:r>
      <w:r w:rsidR="006309A9">
        <w:t>7 568,44</w:t>
      </w:r>
      <w:r w:rsidR="00503FD0">
        <w:t xml:space="preserve"> EUR</w:t>
      </w:r>
    </w:p>
    <w:p w:rsidR="006309A9" w:rsidRDefault="006309A9" w:rsidP="006309A9">
      <w:pPr>
        <w:pStyle w:val="Odsekzoznamu"/>
        <w:overflowPunct/>
        <w:autoSpaceDE/>
        <w:autoSpaceDN/>
        <w:adjustRightInd/>
        <w:spacing w:after="160" w:line="360" w:lineRule="auto"/>
        <w:ind w:left="567"/>
        <w:jc w:val="both"/>
      </w:pPr>
      <w:r>
        <w:t>MP</w:t>
      </w:r>
      <w:r w:rsidR="002F2E89">
        <w:t xml:space="preserve">SVaR         </w:t>
      </w:r>
      <w:r w:rsidR="004608B0">
        <w:tab/>
      </w:r>
      <w:r w:rsidR="004608B0">
        <w:tab/>
      </w:r>
      <w:r w:rsidR="004608B0">
        <w:tab/>
      </w:r>
      <w:r w:rsidR="004608B0">
        <w:tab/>
      </w:r>
      <w:r w:rsidR="004608B0">
        <w:tab/>
        <w:t xml:space="preserve"> </w:t>
      </w:r>
      <w:r w:rsidR="002F2E89">
        <w:t>256 320,76</w:t>
      </w:r>
      <w:r w:rsidR="00503FD0">
        <w:t xml:space="preserve"> EUR</w:t>
      </w:r>
    </w:p>
    <w:p w:rsidR="002F2E89" w:rsidRDefault="002F2E89" w:rsidP="004608B0">
      <w:pPr>
        <w:pStyle w:val="Odsekzoznamu"/>
        <w:tabs>
          <w:tab w:val="left" w:pos="5245"/>
        </w:tabs>
        <w:overflowPunct/>
        <w:autoSpaceDE/>
        <w:autoSpaceDN/>
        <w:adjustRightInd/>
        <w:spacing w:after="160" w:line="360" w:lineRule="auto"/>
        <w:ind w:left="567"/>
        <w:jc w:val="both"/>
      </w:pPr>
      <w:r>
        <w:t xml:space="preserve">2% z daní                                </w:t>
      </w:r>
      <w:r w:rsidR="004608B0">
        <w:tab/>
      </w:r>
      <w:r>
        <w:t>1 842,05</w:t>
      </w:r>
      <w:r w:rsidR="00503FD0">
        <w:t xml:space="preserve"> EUR</w:t>
      </w:r>
    </w:p>
    <w:p w:rsidR="0037307E" w:rsidRDefault="002F2E89" w:rsidP="004608B0">
      <w:pPr>
        <w:pStyle w:val="Odsekzoznamu"/>
        <w:tabs>
          <w:tab w:val="left" w:pos="5103"/>
        </w:tabs>
        <w:overflowPunct/>
        <w:autoSpaceDE/>
        <w:autoSpaceDN/>
        <w:adjustRightInd/>
        <w:spacing w:after="160" w:line="360" w:lineRule="auto"/>
        <w:ind w:left="567"/>
        <w:jc w:val="both"/>
      </w:pPr>
      <w:r>
        <w:t xml:space="preserve">Nájomné                                </w:t>
      </w:r>
      <w:r w:rsidR="0037307E">
        <w:t xml:space="preserve"> </w:t>
      </w:r>
      <w:r w:rsidR="004608B0">
        <w:tab/>
      </w:r>
      <w:r w:rsidR="0037307E">
        <w:t>16 659,40</w:t>
      </w:r>
      <w:r w:rsidR="00503FD0">
        <w:t xml:space="preserve"> EUR</w:t>
      </w:r>
    </w:p>
    <w:p w:rsidR="002F2E89" w:rsidRDefault="0037307E" w:rsidP="004608B0">
      <w:pPr>
        <w:pStyle w:val="Odsekzoznamu"/>
        <w:tabs>
          <w:tab w:val="left" w:pos="5245"/>
        </w:tabs>
        <w:overflowPunct/>
        <w:autoSpaceDE/>
        <w:autoSpaceDN/>
        <w:adjustRightInd/>
        <w:spacing w:after="160" w:line="360" w:lineRule="auto"/>
        <w:ind w:left="567"/>
        <w:jc w:val="both"/>
      </w:pPr>
      <w:r>
        <w:t xml:space="preserve">Energie od nájomníkov              </w:t>
      </w:r>
      <w:r w:rsidR="004608B0">
        <w:tab/>
      </w:r>
      <w:r>
        <w:t>7 584,76</w:t>
      </w:r>
      <w:r w:rsidR="00503FD0">
        <w:t xml:space="preserve"> EUR</w:t>
      </w:r>
    </w:p>
    <w:p w:rsidR="002F2E89" w:rsidRDefault="002F2E89" w:rsidP="004608B0">
      <w:pPr>
        <w:pStyle w:val="Odsekzoznamu"/>
        <w:tabs>
          <w:tab w:val="left" w:pos="4962"/>
        </w:tabs>
        <w:overflowPunct/>
        <w:autoSpaceDE/>
        <w:autoSpaceDN/>
        <w:adjustRightInd/>
        <w:spacing w:after="160" w:line="360" w:lineRule="auto"/>
        <w:ind w:left="567"/>
        <w:jc w:val="both"/>
      </w:pPr>
      <w:r>
        <w:t xml:space="preserve">Poplatky za sociálnu službu   </w:t>
      </w:r>
      <w:r w:rsidR="004608B0">
        <w:tab/>
        <w:t xml:space="preserve"> </w:t>
      </w:r>
      <w:r>
        <w:t>292 897,61</w:t>
      </w:r>
      <w:r w:rsidR="00503FD0">
        <w:t xml:space="preserve"> EUR</w:t>
      </w:r>
    </w:p>
    <w:p w:rsidR="002F2E89" w:rsidRDefault="002F2E89" w:rsidP="004608B0">
      <w:pPr>
        <w:pStyle w:val="Odsekzoznamu"/>
        <w:tabs>
          <w:tab w:val="left" w:pos="5245"/>
        </w:tabs>
        <w:overflowPunct/>
        <w:autoSpaceDE/>
        <w:autoSpaceDN/>
        <w:adjustRightInd/>
        <w:spacing w:after="160" w:line="360" w:lineRule="auto"/>
        <w:ind w:left="567"/>
        <w:jc w:val="both"/>
      </w:pPr>
      <w:r>
        <w:t xml:space="preserve">Sponzorské                               </w:t>
      </w:r>
      <w:r w:rsidR="004608B0">
        <w:tab/>
      </w:r>
      <w:r w:rsidR="0037307E">
        <w:t>2 033,22</w:t>
      </w:r>
      <w:r w:rsidR="00503FD0">
        <w:t xml:space="preserve"> EUR</w:t>
      </w:r>
    </w:p>
    <w:p w:rsidR="0037307E" w:rsidRDefault="002F2E89" w:rsidP="004608B0">
      <w:pPr>
        <w:pStyle w:val="Odsekzoznamu"/>
        <w:tabs>
          <w:tab w:val="left" w:pos="5245"/>
        </w:tabs>
        <w:overflowPunct/>
        <w:autoSpaceDE/>
        <w:autoSpaceDN/>
        <w:adjustRightInd/>
        <w:spacing w:after="160" w:line="360" w:lineRule="auto"/>
        <w:ind w:left="567"/>
        <w:jc w:val="both"/>
      </w:pPr>
      <w:r>
        <w:t>Vratky od zdrav.</w:t>
      </w:r>
      <w:r w:rsidR="004608B0">
        <w:t xml:space="preserve"> </w:t>
      </w:r>
      <w:r>
        <w:t xml:space="preserve">poisťovní         </w:t>
      </w:r>
      <w:r w:rsidR="004608B0">
        <w:tab/>
      </w:r>
      <w:r>
        <w:t>2</w:t>
      </w:r>
      <w:r w:rsidR="0037307E">
        <w:t> 753,83</w:t>
      </w:r>
      <w:r w:rsidR="00503FD0">
        <w:t xml:space="preserve"> EUR</w:t>
      </w:r>
    </w:p>
    <w:p w:rsidR="0037307E" w:rsidRDefault="0037307E" w:rsidP="004608B0">
      <w:pPr>
        <w:pStyle w:val="Odsekzoznamu"/>
        <w:tabs>
          <w:tab w:val="left" w:pos="5245"/>
        </w:tabs>
        <w:overflowPunct/>
        <w:autoSpaceDE/>
        <w:autoSpaceDN/>
        <w:adjustRightInd/>
        <w:spacing w:after="160" w:line="360" w:lineRule="auto"/>
        <w:ind w:left="567"/>
        <w:jc w:val="both"/>
      </w:pPr>
      <w:r>
        <w:t xml:space="preserve">Odpis darovanej budovy           </w:t>
      </w:r>
      <w:r w:rsidR="004608B0">
        <w:t xml:space="preserve">                      </w:t>
      </w:r>
      <w:r>
        <w:t>17 135,00</w:t>
      </w:r>
      <w:r w:rsidR="00503FD0">
        <w:t xml:space="preserve"> EUR</w:t>
      </w:r>
    </w:p>
    <w:p w:rsidR="0037307E" w:rsidRDefault="0037307E" w:rsidP="006309A9">
      <w:pPr>
        <w:pStyle w:val="Odsekzoznamu"/>
        <w:overflowPunct/>
        <w:autoSpaceDE/>
        <w:autoSpaceDN/>
        <w:adjustRightInd/>
        <w:spacing w:after="160" w:line="360" w:lineRule="auto"/>
        <w:ind w:left="567"/>
        <w:jc w:val="both"/>
      </w:pPr>
      <w:r>
        <w:t xml:space="preserve">Odpredaj materiálu                           </w:t>
      </w:r>
      <w:r w:rsidR="004608B0">
        <w:t xml:space="preserve">                       </w:t>
      </w:r>
      <w:r>
        <w:t>1,81</w:t>
      </w:r>
      <w:r w:rsidR="00503FD0">
        <w:t xml:space="preserve"> EUR</w:t>
      </w:r>
    </w:p>
    <w:p w:rsidR="0037307E" w:rsidRDefault="004608B0" w:rsidP="000C4E6A">
      <w:pPr>
        <w:pStyle w:val="Odsekzoznamu"/>
        <w:tabs>
          <w:tab w:val="left" w:pos="6096"/>
        </w:tabs>
        <w:overflowPunct/>
        <w:autoSpaceDE/>
        <w:autoSpaceDN/>
        <w:adjustRightInd/>
        <w:spacing w:after="160" w:line="360" w:lineRule="auto"/>
        <w:ind w:left="567"/>
        <w:jc w:val="both"/>
      </w:pPr>
      <w:r>
        <w:lastRenderedPageBreak/>
        <w:t>Úroky z terminovaného ú</w:t>
      </w:r>
      <w:r w:rsidR="0037307E">
        <w:t xml:space="preserve">čtu                    </w:t>
      </w:r>
      <w:r w:rsidR="00CF63C9">
        <w:tab/>
      </w:r>
      <w:r w:rsidR="0037307E">
        <w:t>300,00</w:t>
      </w:r>
      <w:r w:rsidR="00503FD0">
        <w:t xml:space="preserve"> EUR</w:t>
      </w:r>
    </w:p>
    <w:p w:rsidR="002F2E89" w:rsidRDefault="0037307E" w:rsidP="00C42982">
      <w:pPr>
        <w:pStyle w:val="Odsekzoznamu"/>
        <w:tabs>
          <w:tab w:val="left" w:pos="5103"/>
        </w:tabs>
        <w:overflowPunct/>
        <w:autoSpaceDE/>
        <w:autoSpaceDN/>
        <w:adjustRightInd/>
        <w:spacing w:line="360" w:lineRule="auto"/>
        <w:ind w:left="567"/>
        <w:jc w:val="both"/>
      </w:pPr>
      <w:r>
        <w:t>Výdaje</w:t>
      </w:r>
      <w:r w:rsidR="008066DC">
        <w:t xml:space="preserve"> spolu:                               </w:t>
      </w:r>
      <w:r w:rsidR="000662BC">
        <w:tab/>
      </w:r>
      <w:r w:rsidR="000662BC">
        <w:tab/>
      </w:r>
      <w:r w:rsidR="008066DC">
        <w:t xml:space="preserve">604 049,22 </w:t>
      </w:r>
      <w:r w:rsidR="00503FD0">
        <w:t>EUR</w:t>
      </w:r>
      <w:r w:rsidR="008066DC">
        <w:t xml:space="preserve">          </w:t>
      </w:r>
    </w:p>
    <w:p w:rsidR="006309A9" w:rsidRPr="000662BC" w:rsidRDefault="008066DC" w:rsidP="00C42982">
      <w:pPr>
        <w:spacing w:after="0" w:line="360" w:lineRule="auto"/>
        <w:jc w:val="both"/>
        <w:rPr>
          <w:rFonts w:ascii="Times New Roman" w:hAnsi="Times New Roman" w:cs="Times New Roman"/>
          <w:sz w:val="24"/>
          <w:szCs w:val="24"/>
        </w:rPr>
      </w:pPr>
      <w:r>
        <w:t xml:space="preserve">         </w:t>
      </w:r>
      <w:r w:rsidRPr="000662BC">
        <w:rPr>
          <w:rFonts w:ascii="Times New Roman" w:hAnsi="Times New Roman" w:cs="Times New Roman"/>
          <w:sz w:val="24"/>
          <w:szCs w:val="24"/>
        </w:rPr>
        <w:t>z toho najvyššie</w:t>
      </w:r>
      <w:r w:rsidR="000662BC">
        <w:rPr>
          <w:rFonts w:ascii="Times New Roman" w:hAnsi="Times New Roman" w:cs="Times New Roman"/>
          <w:sz w:val="24"/>
          <w:szCs w:val="24"/>
        </w:rPr>
        <w:t>:</w:t>
      </w:r>
      <w:r w:rsidR="000662BC">
        <w:rPr>
          <w:rFonts w:ascii="Times New Roman" w:hAnsi="Times New Roman" w:cs="Times New Roman"/>
          <w:sz w:val="24"/>
          <w:szCs w:val="24"/>
        </w:rPr>
        <w:tab/>
      </w:r>
      <w:r w:rsidR="000662BC">
        <w:rPr>
          <w:rFonts w:ascii="Times New Roman" w:hAnsi="Times New Roman" w:cs="Times New Roman"/>
          <w:sz w:val="24"/>
          <w:szCs w:val="24"/>
        </w:rPr>
        <w:tab/>
      </w:r>
      <w:r w:rsidRPr="000662BC">
        <w:rPr>
          <w:rFonts w:ascii="Times New Roman" w:hAnsi="Times New Roman" w:cs="Times New Roman"/>
          <w:sz w:val="24"/>
          <w:szCs w:val="24"/>
        </w:rPr>
        <w:t xml:space="preserve">materiál   </w:t>
      </w:r>
      <w:r w:rsidR="000662BC">
        <w:rPr>
          <w:rFonts w:ascii="Times New Roman" w:hAnsi="Times New Roman" w:cs="Times New Roman"/>
          <w:sz w:val="24"/>
          <w:szCs w:val="24"/>
        </w:rPr>
        <w:tab/>
      </w:r>
      <w:r w:rsidR="000662BC">
        <w:rPr>
          <w:rFonts w:ascii="Times New Roman" w:hAnsi="Times New Roman" w:cs="Times New Roman"/>
          <w:sz w:val="24"/>
          <w:szCs w:val="24"/>
        </w:rPr>
        <w:tab/>
      </w:r>
      <w:r w:rsidR="000662BC">
        <w:rPr>
          <w:rFonts w:ascii="Times New Roman" w:hAnsi="Times New Roman" w:cs="Times New Roman"/>
          <w:sz w:val="24"/>
          <w:szCs w:val="24"/>
        </w:rPr>
        <w:tab/>
      </w:r>
      <w:r w:rsidRPr="000662BC">
        <w:rPr>
          <w:rFonts w:ascii="Times New Roman" w:hAnsi="Times New Roman" w:cs="Times New Roman"/>
          <w:sz w:val="24"/>
          <w:szCs w:val="24"/>
        </w:rPr>
        <w:t>129 413,32</w:t>
      </w:r>
      <w:r w:rsidR="00503FD0">
        <w:rPr>
          <w:rFonts w:ascii="Times New Roman" w:hAnsi="Times New Roman" w:cs="Times New Roman"/>
          <w:sz w:val="24"/>
          <w:szCs w:val="24"/>
        </w:rPr>
        <w:t xml:space="preserve"> EUR</w:t>
      </w:r>
    </w:p>
    <w:p w:rsidR="008066DC" w:rsidRPr="000662BC" w:rsidRDefault="008066DC"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 xml:space="preserve">                            </w:t>
      </w:r>
      <w:r w:rsidR="000662BC">
        <w:rPr>
          <w:rFonts w:ascii="Times New Roman" w:hAnsi="Times New Roman" w:cs="Times New Roman"/>
          <w:sz w:val="24"/>
          <w:szCs w:val="24"/>
        </w:rPr>
        <w:tab/>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spotreba energie</w:t>
      </w:r>
      <w:r w:rsidR="000662BC">
        <w:rPr>
          <w:rFonts w:ascii="Times New Roman" w:hAnsi="Times New Roman" w:cs="Times New Roman"/>
          <w:sz w:val="24"/>
          <w:szCs w:val="24"/>
        </w:rPr>
        <w:tab/>
      </w:r>
      <w:r w:rsidR="000662BC">
        <w:rPr>
          <w:rFonts w:ascii="Times New Roman" w:hAnsi="Times New Roman" w:cs="Times New Roman"/>
          <w:sz w:val="24"/>
          <w:szCs w:val="24"/>
        </w:rPr>
        <w:tab/>
        <w:t xml:space="preserve">  </w:t>
      </w:r>
      <w:r w:rsidRPr="000662BC">
        <w:rPr>
          <w:rFonts w:ascii="Times New Roman" w:hAnsi="Times New Roman" w:cs="Times New Roman"/>
          <w:sz w:val="24"/>
          <w:szCs w:val="24"/>
        </w:rPr>
        <w:t>35 366,60</w:t>
      </w:r>
      <w:r w:rsidR="00503FD0">
        <w:rPr>
          <w:rFonts w:ascii="Times New Roman" w:hAnsi="Times New Roman" w:cs="Times New Roman"/>
          <w:sz w:val="24"/>
          <w:szCs w:val="24"/>
        </w:rPr>
        <w:t xml:space="preserve"> EUR</w:t>
      </w:r>
    </w:p>
    <w:p w:rsidR="008066DC" w:rsidRPr="000662BC" w:rsidRDefault="008066DC"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 xml:space="preserve">opravy                            </w:t>
      </w:r>
      <w:r w:rsidR="000662BC">
        <w:rPr>
          <w:rFonts w:ascii="Times New Roman" w:hAnsi="Times New Roman" w:cs="Times New Roman"/>
          <w:sz w:val="24"/>
          <w:szCs w:val="24"/>
        </w:rPr>
        <w:tab/>
        <w:t xml:space="preserve">  </w:t>
      </w:r>
      <w:r w:rsidRPr="000662BC">
        <w:rPr>
          <w:rFonts w:ascii="Times New Roman" w:hAnsi="Times New Roman" w:cs="Times New Roman"/>
          <w:sz w:val="24"/>
          <w:szCs w:val="24"/>
        </w:rPr>
        <w:t>11 610,08</w:t>
      </w:r>
      <w:r w:rsidR="00503FD0">
        <w:rPr>
          <w:rFonts w:ascii="Times New Roman" w:hAnsi="Times New Roman" w:cs="Times New Roman"/>
          <w:sz w:val="24"/>
          <w:szCs w:val="24"/>
        </w:rPr>
        <w:t xml:space="preserve"> EUR</w:t>
      </w:r>
    </w:p>
    <w:p w:rsidR="008066DC" w:rsidRPr="000662BC" w:rsidRDefault="008066DC"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 xml:space="preserve">cestovné                              </w:t>
      </w:r>
      <w:r w:rsidR="000662BC">
        <w:rPr>
          <w:rFonts w:ascii="Times New Roman" w:hAnsi="Times New Roman" w:cs="Times New Roman"/>
          <w:sz w:val="24"/>
          <w:szCs w:val="24"/>
        </w:rPr>
        <w:t xml:space="preserve">       </w:t>
      </w:r>
      <w:r w:rsidRPr="000662BC">
        <w:rPr>
          <w:rFonts w:ascii="Times New Roman" w:hAnsi="Times New Roman" w:cs="Times New Roman"/>
          <w:sz w:val="24"/>
          <w:szCs w:val="24"/>
        </w:rPr>
        <w:t>187,13</w:t>
      </w:r>
      <w:r w:rsidR="00503FD0">
        <w:rPr>
          <w:rFonts w:ascii="Times New Roman" w:hAnsi="Times New Roman" w:cs="Times New Roman"/>
          <w:sz w:val="24"/>
          <w:szCs w:val="24"/>
        </w:rPr>
        <w:t xml:space="preserve"> EUR</w:t>
      </w:r>
    </w:p>
    <w:p w:rsidR="008066DC" w:rsidRPr="000662BC" w:rsidRDefault="008066DC"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 xml:space="preserve">služby                             </w:t>
      </w:r>
      <w:r w:rsidR="000662BC">
        <w:rPr>
          <w:rFonts w:ascii="Times New Roman" w:hAnsi="Times New Roman" w:cs="Times New Roman"/>
          <w:sz w:val="24"/>
          <w:szCs w:val="24"/>
        </w:rPr>
        <w:t xml:space="preserve">       </w:t>
      </w:r>
      <w:r w:rsidRPr="000662BC">
        <w:rPr>
          <w:rFonts w:ascii="Times New Roman" w:hAnsi="Times New Roman" w:cs="Times New Roman"/>
          <w:sz w:val="24"/>
          <w:szCs w:val="24"/>
        </w:rPr>
        <w:t>15 112,11</w:t>
      </w:r>
      <w:r w:rsidR="00503FD0">
        <w:rPr>
          <w:rFonts w:ascii="Times New Roman" w:hAnsi="Times New Roman" w:cs="Times New Roman"/>
          <w:sz w:val="24"/>
          <w:szCs w:val="24"/>
        </w:rPr>
        <w:t xml:space="preserve"> EUR</w:t>
      </w:r>
    </w:p>
    <w:p w:rsidR="008066DC" w:rsidRPr="000662BC" w:rsidRDefault="008066DC"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 xml:space="preserve">mzdové náklady           </w:t>
      </w:r>
      <w:r w:rsidR="000662BC">
        <w:rPr>
          <w:rFonts w:ascii="Times New Roman" w:hAnsi="Times New Roman" w:cs="Times New Roman"/>
          <w:sz w:val="24"/>
          <w:szCs w:val="24"/>
        </w:rPr>
        <w:t xml:space="preserve">       </w:t>
      </w:r>
      <w:r w:rsidR="00C42982">
        <w:rPr>
          <w:rFonts w:ascii="Times New Roman" w:hAnsi="Times New Roman" w:cs="Times New Roman"/>
          <w:sz w:val="24"/>
          <w:szCs w:val="24"/>
        </w:rPr>
        <w:t xml:space="preserve"> </w:t>
      </w:r>
      <w:r w:rsidR="000662BC">
        <w:rPr>
          <w:rFonts w:ascii="Times New Roman" w:hAnsi="Times New Roman" w:cs="Times New Roman"/>
          <w:sz w:val="24"/>
          <w:szCs w:val="24"/>
        </w:rPr>
        <w:t xml:space="preserve"> </w:t>
      </w:r>
      <w:r w:rsidRPr="000662BC">
        <w:rPr>
          <w:rFonts w:ascii="Times New Roman" w:hAnsi="Times New Roman" w:cs="Times New Roman"/>
          <w:sz w:val="24"/>
          <w:szCs w:val="24"/>
        </w:rPr>
        <w:t>274 472,62</w:t>
      </w:r>
      <w:r w:rsidR="00503FD0">
        <w:rPr>
          <w:rFonts w:ascii="Times New Roman" w:hAnsi="Times New Roman" w:cs="Times New Roman"/>
          <w:sz w:val="24"/>
          <w:szCs w:val="24"/>
        </w:rPr>
        <w:t xml:space="preserve"> EUR</w:t>
      </w:r>
    </w:p>
    <w:p w:rsidR="008066DC" w:rsidRPr="000662BC" w:rsidRDefault="008066DC"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 xml:space="preserve">odvody                            </w:t>
      </w:r>
      <w:r w:rsidR="000662BC">
        <w:rPr>
          <w:rFonts w:ascii="Times New Roman" w:hAnsi="Times New Roman" w:cs="Times New Roman"/>
          <w:sz w:val="24"/>
          <w:szCs w:val="24"/>
        </w:rPr>
        <w:t xml:space="preserve">      </w:t>
      </w:r>
      <w:r w:rsidR="00C42982">
        <w:rPr>
          <w:rFonts w:ascii="Times New Roman" w:hAnsi="Times New Roman" w:cs="Times New Roman"/>
          <w:sz w:val="24"/>
          <w:szCs w:val="24"/>
        </w:rPr>
        <w:t xml:space="preserve"> </w:t>
      </w:r>
      <w:r w:rsidRPr="000662BC">
        <w:rPr>
          <w:rFonts w:ascii="Times New Roman" w:hAnsi="Times New Roman" w:cs="Times New Roman"/>
          <w:sz w:val="24"/>
          <w:szCs w:val="24"/>
        </w:rPr>
        <w:t>92 485,62</w:t>
      </w:r>
      <w:r w:rsidR="00503FD0">
        <w:rPr>
          <w:rFonts w:ascii="Times New Roman" w:hAnsi="Times New Roman" w:cs="Times New Roman"/>
          <w:sz w:val="24"/>
          <w:szCs w:val="24"/>
        </w:rPr>
        <w:t xml:space="preserve"> EUR</w:t>
      </w:r>
    </w:p>
    <w:p w:rsidR="008066DC" w:rsidRPr="000662BC" w:rsidRDefault="008066DC"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 xml:space="preserve">ostatné soc. náklady    </w:t>
      </w:r>
      <w:r w:rsidR="00751C15" w:rsidRPr="000662BC">
        <w:rPr>
          <w:rFonts w:ascii="Times New Roman" w:hAnsi="Times New Roman" w:cs="Times New Roman"/>
          <w:sz w:val="24"/>
          <w:szCs w:val="24"/>
        </w:rPr>
        <w:t xml:space="preserve"> </w:t>
      </w:r>
      <w:r w:rsidR="000662BC">
        <w:rPr>
          <w:rFonts w:ascii="Times New Roman" w:hAnsi="Times New Roman" w:cs="Times New Roman"/>
          <w:sz w:val="24"/>
          <w:szCs w:val="24"/>
        </w:rPr>
        <w:t xml:space="preserve">          </w:t>
      </w:r>
      <w:r w:rsidR="00C42982">
        <w:rPr>
          <w:rFonts w:ascii="Times New Roman" w:hAnsi="Times New Roman" w:cs="Times New Roman"/>
          <w:sz w:val="24"/>
          <w:szCs w:val="24"/>
        </w:rPr>
        <w:t xml:space="preserve"> </w:t>
      </w:r>
      <w:r w:rsidR="00751C15" w:rsidRPr="000662BC">
        <w:rPr>
          <w:rFonts w:ascii="Times New Roman" w:hAnsi="Times New Roman" w:cs="Times New Roman"/>
          <w:sz w:val="24"/>
          <w:szCs w:val="24"/>
        </w:rPr>
        <w:t>16 262,19</w:t>
      </w:r>
      <w:r w:rsidR="00503FD0">
        <w:rPr>
          <w:rFonts w:ascii="Times New Roman" w:hAnsi="Times New Roman" w:cs="Times New Roman"/>
          <w:sz w:val="24"/>
          <w:szCs w:val="24"/>
        </w:rPr>
        <w:t xml:space="preserve"> EUR</w:t>
      </w:r>
    </w:p>
    <w:p w:rsidR="008066DC" w:rsidRDefault="00751C15" w:rsidP="00C42982">
      <w:pPr>
        <w:spacing w:after="0" w:line="360" w:lineRule="auto"/>
        <w:jc w:val="both"/>
        <w:rPr>
          <w:rFonts w:ascii="Times New Roman" w:hAnsi="Times New Roman" w:cs="Times New Roman"/>
          <w:sz w:val="24"/>
          <w:szCs w:val="24"/>
        </w:rPr>
      </w:pPr>
      <w:r w:rsidRPr="000662BC">
        <w:rPr>
          <w:rFonts w:ascii="Times New Roman" w:hAnsi="Times New Roman" w:cs="Times New Roman"/>
          <w:sz w:val="24"/>
          <w:szCs w:val="24"/>
        </w:rPr>
        <w:t xml:space="preserve">                                     </w:t>
      </w:r>
      <w:r w:rsidR="000662BC">
        <w:rPr>
          <w:rFonts w:ascii="Times New Roman" w:hAnsi="Times New Roman" w:cs="Times New Roman"/>
          <w:sz w:val="24"/>
          <w:szCs w:val="24"/>
        </w:rPr>
        <w:tab/>
      </w:r>
      <w:r w:rsidRPr="000662BC">
        <w:rPr>
          <w:rFonts w:ascii="Times New Roman" w:hAnsi="Times New Roman" w:cs="Times New Roman"/>
          <w:sz w:val="24"/>
          <w:szCs w:val="24"/>
        </w:rPr>
        <w:t xml:space="preserve">odpisy                               </w:t>
      </w:r>
      <w:r w:rsidR="000662BC">
        <w:rPr>
          <w:rFonts w:ascii="Times New Roman" w:hAnsi="Times New Roman" w:cs="Times New Roman"/>
          <w:sz w:val="24"/>
          <w:szCs w:val="24"/>
        </w:rPr>
        <w:t xml:space="preserve">   </w:t>
      </w:r>
      <w:r w:rsidR="00C42982">
        <w:rPr>
          <w:rFonts w:ascii="Times New Roman" w:hAnsi="Times New Roman" w:cs="Times New Roman"/>
          <w:sz w:val="24"/>
          <w:szCs w:val="24"/>
        </w:rPr>
        <w:t xml:space="preserve"> </w:t>
      </w:r>
      <w:r w:rsidR="000662BC">
        <w:rPr>
          <w:rFonts w:ascii="Times New Roman" w:hAnsi="Times New Roman" w:cs="Times New Roman"/>
          <w:sz w:val="24"/>
          <w:szCs w:val="24"/>
        </w:rPr>
        <w:t xml:space="preserve"> </w:t>
      </w:r>
      <w:r w:rsidRPr="000662BC">
        <w:rPr>
          <w:rFonts w:ascii="Times New Roman" w:hAnsi="Times New Roman" w:cs="Times New Roman"/>
          <w:sz w:val="24"/>
          <w:szCs w:val="24"/>
        </w:rPr>
        <w:t>20 839,00</w:t>
      </w:r>
      <w:r w:rsidR="00503FD0">
        <w:rPr>
          <w:rFonts w:ascii="Times New Roman" w:hAnsi="Times New Roman" w:cs="Times New Roman"/>
          <w:sz w:val="24"/>
          <w:szCs w:val="24"/>
        </w:rPr>
        <w:t xml:space="preserve"> EUR</w:t>
      </w:r>
    </w:p>
    <w:p w:rsidR="000C4E6A" w:rsidRPr="000662BC" w:rsidRDefault="000C4E6A" w:rsidP="00C42982">
      <w:pPr>
        <w:spacing w:after="0" w:line="360" w:lineRule="auto"/>
        <w:jc w:val="both"/>
        <w:rPr>
          <w:rFonts w:ascii="Times New Roman" w:hAnsi="Times New Roman" w:cs="Times New Roman"/>
          <w:sz w:val="24"/>
          <w:szCs w:val="24"/>
        </w:rPr>
      </w:pPr>
    </w:p>
    <w:p w:rsidR="00751C15" w:rsidRPr="003563B8" w:rsidRDefault="003563B8" w:rsidP="003563B8">
      <w:pPr>
        <w:tabs>
          <w:tab w:val="left" w:pos="567"/>
        </w:tabs>
        <w:spacing w:after="0" w:line="360" w:lineRule="auto"/>
        <w:jc w:val="both"/>
        <w:rPr>
          <w:rFonts w:ascii="Times New Roman" w:hAnsi="Times New Roman" w:cs="Times New Roman"/>
          <w:sz w:val="24"/>
          <w:szCs w:val="24"/>
        </w:rPr>
      </w:pPr>
      <w:r w:rsidRPr="003563B8">
        <w:rPr>
          <w:rFonts w:ascii="Times New Roman" w:hAnsi="Times New Roman" w:cs="Times New Roman"/>
          <w:sz w:val="24"/>
          <w:szCs w:val="24"/>
        </w:rPr>
        <w:t>3.5</w:t>
      </w:r>
      <w:r>
        <w:tab/>
      </w:r>
      <w:r w:rsidR="005E34C2" w:rsidRPr="003563B8">
        <w:rPr>
          <w:rFonts w:ascii="Times New Roman" w:hAnsi="Times New Roman" w:cs="Times New Roman"/>
          <w:sz w:val="24"/>
          <w:szCs w:val="24"/>
        </w:rPr>
        <w:t>Stav a pohyb majetku a</w:t>
      </w:r>
      <w:r>
        <w:rPr>
          <w:rFonts w:ascii="Times New Roman" w:hAnsi="Times New Roman" w:cs="Times New Roman"/>
          <w:sz w:val="24"/>
          <w:szCs w:val="24"/>
        </w:rPr>
        <w:t> </w:t>
      </w:r>
      <w:r w:rsidR="005E34C2" w:rsidRPr="003563B8">
        <w:rPr>
          <w:rFonts w:ascii="Times New Roman" w:hAnsi="Times New Roman" w:cs="Times New Roman"/>
          <w:sz w:val="24"/>
          <w:szCs w:val="24"/>
        </w:rPr>
        <w:t>záväzkov</w:t>
      </w:r>
      <w:r>
        <w:rPr>
          <w:rFonts w:ascii="Times New Roman" w:hAnsi="Times New Roman" w:cs="Times New Roman"/>
          <w:sz w:val="24"/>
          <w:szCs w:val="24"/>
        </w:rPr>
        <w:t>.</w:t>
      </w:r>
    </w:p>
    <w:p w:rsidR="00C42982" w:rsidRDefault="00751C15" w:rsidP="00C42982">
      <w:pPr>
        <w:pStyle w:val="Odsekzoznamu"/>
        <w:overflowPunct/>
        <w:autoSpaceDE/>
        <w:autoSpaceDN/>
        <w:adjustRightInd/>
        <w:spacing w:after="160" w:line="360" w:lineRule="auto"/>
        <w:ind w:left="708" w:firstLine="143"/>
        <w:jc w:val="both"/>
      </w:pPr>
      <w:r>
        <w:t>Organizácia vlastní budovu v hodnote 780 402,20</w:t>
      </w:r>
      <w:r w:rsidR="00C42982">
        <w:t xml:space="preserve"> EUR</w:t>
      </w:r>
      <w:r>
        <w:t>, oprávk</w:t>
      </w:r>
      <w:r w:rsidR="008B0DD2">
        <w:t>y 345 427,53</w:t>
      </w:r>
      <w:r w:rsidR="00C42982">
        <w:t xml:space="preserve"> EUR</w:t>
      </w:r>
      <w:r w:rsidR="008B0DD2">
        <w:t xml:space="preserve">, </w:t>
      </w:r>
    </w:p>
    <w:p w:rsidR="00751C15" w:rsidRDefault="008B0DD2" w:rsidP="00C42982">
      <w:pPr>
        <w:pStyle w:val="Odsekzoznamu"/>
        <w:overflowPunct/>
        <w:autoSpaceDE/>
        <w:autoSpaceDN/>
        <w:adjustRightInd/>
        <w:spacing w:after="160" w:line="360" w:lineRule="auto"/>
        <w:ind w:left="0"/>
        <w:jc w:val="both"/>
      </w:pPr>
      <w:r>
        <w:t>netto 434 974,67</w:t>
      </w:r>
      <w:r w:rsidR="00C42982">
        <w:t xml:space="preserve"> EUR</w:t>
      </w:r>
      <w:r>
        <w:t>.</w:t>
      </w:r>
      <w:r w:rsidR="00C42982">
        <w:t xml:space="preserve"> </w:t>
      </w:r>
      <w:r w:rsidR="00751C15">
        <w:t>Ďalej sa v majetku nachádza automobil Volkswagen Tura</w:t>
      </w:r>
      <w:r w:rsidR="00C42982">
        <w:t xml:space="preserve">n v nadobúdacej hodnote 7 100,00 EUR, </w:t>
      </w:r>
      <w:r w:rsidR="00751C15">
        <w:t>ktorý je už celý odpísaný. V majetku sa nachádzajú polohovateľné postele, EKG</w:t>
      </w:r>
      <w:r w:rsidR="00B86EBE">
        <w:t>, zdviháky.</w:t>
      </w:r>
    </w:p>
    <w:p w:rsidR="00804617" w:rsidRPr="00370ADD" w:rsidRDefault="00370ADD" w:rsidP="00370ADD">
      <w:pPr>
        <w:tabs>
          <w:tab w:val="left" w:pos="567"/>
        </w:tabs>
        <w:spacing w:after="0" w:line="360" w:lineRule="auto"/>
        <w:ind w:left="564" w:hanging="564"/>
        <w:jc w:val="both"/>
        <w:rPr>
          <w:rFonts w:ascii="Times New Roman" w:hAnsi="Times New Roman" w:cs="Times New Roman"/>
          <w:sz w:val="24"/>
          <w:szCs w:val="24"/>
        </w:rPr>
      </w:pPr>
      <w:r w:rsidRPr="00370ADD">
        <w:rPr>
          <w:rFonts w:ascii="Times New Roman" w:hAnsi="Times New Roman" w:cs="Times New Roman"/>
          <w:sz w:val="24"/>
          <w:szCs w:val="24"/>
        </w:rPr>
        <w:t>3.6</w:t>
      </w:r>
      <w:r w:rsidRPr="00370ADD">
        <w:rPr>
          <w:rFonts w:ascii="Times New Roman" w:hAnsi="Times New Roman" w:cs="Times New Roman"/>
          <w:sz w:val="24"/>
          <w:szCs w:val="24"/>
        </w:rPr>
        <w:tab/>
      </w:r>
      <w:r w:rsidRPr="00370ADD">
        <w:rPr>
          <w:rFonts w:ascii="Times New Roman" w:hAnsi="Times New Roman" w:cs="Times New Roman"/>
          <w:sz w:val="24"/>
          <w:szCs w:val="24"/>
        </w:rPr>
        <w:tab/>
      </w:r>
      <w:r w:rsidR="005E34C2" w:rsidRPr="00370ADD">
        <w:rPr>
          <w:rFonts w:ascii="Times New Roman" w:hAnsi="Times New Roman" w:cs="Times New Roman"/>
          <w:sz w:val="24"/>
          <w:szCs w:val="24"/>
        </w:rPr>
        <w:t>Ekonomicky oprávnené náklady na jedného prijímateľa sociálnej služby podľa druhu poskytovateľa sociálnej služby na kalendárny rok.</w:t>
      </w:r>
      <w:r w:rsidR="00804617" w:rsidRPr="00370ADD">
        <w:rPr>
          <w:rFonts w:ascii="Times New Roman" w:hAnsi="Times New Roman" w:cs="Times New Roman"/>
          <w:sz w:val="24"/>
          <w:szCs w:val="24"/>
        </w:rPr>
        <w:t xml:space="preserve"> EON za jednotlivé zariadenia:</w:t>
      </w:r>
    </w:p>
    <w:p w:rsidR="00804617" w:rsidRDefault="00804617" w:rsidP="00804617">
      <w:pPr>
        <w:pStyle w:val="Odsekzoznamu"/>
        <w:overflowPunct/>
        <w:autoSpaceDE/>
        <w:autoSpaceDN/>
        <w:adjustRightInd/>
        <w:spacing w:after="160" w:line="360" w:lineRule="auto"/>
        <w:ind w:left="567"/>
        <w:jc w:val="both"/>
      </w:pPr>
      <w:r>
        <w:t xml:space="preserve">– </w:t>
      </w:r>
      <w:r w:rsidR="00B86EBE">
        <w:t>ŠZ</w:t>
      </w:r>
      <w:r>
        <w:t xml:space="preserve"> – </w:t>
      </w:r>
      <w:r w:rsidR="00B86EBE">
        <w:t>892,61</w:t>
      </w:r>
      <w:r>
        <w:t xml:space="preserve"> EUR</w:t>
      </w:r>
    </w:p>
    <w:p w:rsidR="00804617" w:rsidRDefault="00804617" w:rsidP="00804617">
      <w:pPr>
        <w:pStyle w:val="Odsekzoznamu"/>
        <w:overflowPunct/>
        <w:autoSpaceDE/>
        <w:autoSpaceDN/>
        <w:adjustRightInd/>
        <w:spacing w:after="160" w:line="360" w:lineRule="auto"/>
        <w:ind w:left="567"/>
        <w:jc w:val="both"/>
      </w:pPr>
      <w:r>
        <w:t xml:space="preserve">– </w:t>
      </w:r>
      <w:r w:rsidR="00B86EBE">
        <w:t>DSS – 892,61</w:t>
      </w:r>
      <w:r>
        <w:t xml:space="preserve"> EUR</w:t>
      </w:r>
      <w:r w:rsidR="00B86EBE">
        <w:t xml:space="preserve"> </w:t>
      </w:r>
    </w:p>
    <w:p w:rsidR="00B86EBE" w:rsidRDefault="00804617" w:rsidP="00804617">
      <w:pPr>
        <w:pStyle w:val="Odsekzoznamu"/>
        <w:overflowPunct/>
        <w:autoSpaceDE/>
        <w:autoSpaceDN/>
        <w:adjustRightInd/>
        <w:spacing w:after="160" w:line="360" w:lineRule="auto"/>
        <w:ind w:left="567"/>
        <w:jc w:val="both"/>
      </w:pPr>
      <w:r>
        <w:t xml:space="preserve">– </w:t>
      </w:r>
      <w:r w:rsidR="00B86EBE">
        <w:t>ZPS</w:t>
      </w:r>
      <w:r>
        <w:t xml:space="preserve"> – </w:t>
      </w:r>
      <w:r w:rsidR="00B86EBE">
        <w:t>867,19</w:t>
      </w:r>
      <w:r>
        <w:t xml:space="preserve"> EUR.</w:t>
      </w:r>
    </w:p>
    <w:p w:rsidR="005E34C2" w:rsidRDefault="00370ADD" w:rsidP="00370ADD">
      <w:pPr>
        <w:pStyle w:val="Odsekzoznamu"/>
        <w:overflowPunct/>
        <w:autoSpaceDE/>
        <w:autoSpaceDN/>
        <w:adjustRightInd/>
        <w:spacing w:after="160" w:line="360" w:lineRule="auto"/>
        <w:ind w:left="567" w:hanging="567"/>
        <w:jc w:val="both"/>
      </w:pPr>
      <w:r>
        <w:t>3.7</w:t>
      </w:r>
      <w:r>
        <w:tab/>
      </w:r>
      <w:r w:rsidR="005E34C2">
        <w:t>Priemerná výška mesačnej úhrady</w:t>
      </w:r>
      <w:r w:rsidR="00B4176F">
        <w:t xml:space="preserve"> je 460,53 EUR.</w:t>
      </w:r>
    </w:p>
    <w:p w:rsidR="00370ADD" w:rsidRDefault="00370ADD" w:rsidP="00370ADD">
      <w:pPr>
        <w:tabs>
          <w:tab w:val="left" w:pos="567"/>
        </w:tabs>
        <w:spacing w:after="0" w:line="360" w:lineRule="auto"/>
        <w:jc w:val="both"/>
        <w:rPr>
          <w:rFonts w:ascii="Times New Roman" w:hAnsi="Times New Roman" w:cs="Times New Roman"/>
          <w:sz w:val="24"/>
          <w:szCs w:val="24"/>
        </w:rPr>
      </w:pPr>
      <w:r w:rsidRPr="00370ADD">
        <w:rPr>
          <w:rFonts w:ascii="Times New Roman" w:hAnsi="Times New Roman" w:cs="Times New Roman"/>
          <w:sz w:val="24"/>
          <w:szCs w:val="24"/>
        </w:rPr>
        <w:t>3.8</w:t>
      </w:r>
      <w:r w:rsidRPr="00370ADD">
        <w:rPr>
          <w:rFonts w:ascii="Times New Roman" w:hAnsi="Times New Roman" w:cs="Times New Roman"/>
          <w:sz w:val="24"/>
          <w:szCs w:val="24"/>
        </w:rPr>
        <w:tab/>
      </w:r>
      <w:r w:rsidR="005E34C2" w:rsidRPr="00370ADD">
        <w:rPr>
          <w:rFonts w:ascii="Times New Roman" w:hAnsi="Times New Roman" w:cs="Times New Roman"/>
          <w:sz w:val="24"/>
          <w:szCs w:val="24"/>
        </w:rPr>
        <w:t>Účty a ich stav k 31.3.</w:t>
      </w:r>
      <w:r w:rsidR="00487E50" w:rsidRPr="00370ADD">
        <w:rPr>
          <w:rFonts w:ascii="Times New Roman" w:hAnsi="Times New Roman" w:cs="Times New Roman"/>
          <w:sz w:val="24"/>
          <w:szCs w:val="24"/>
        </w:rPr>
        <w:t>2018</w:t>
      </w:r>
      <w:r w:rsidR="005E34C2" w:rsidRPr="00370ADD">
        <w:rPr>
          <w:rFonts w:ascii="Times New Roman" w:hAnsi="Times New Roman" w:cs="Times New Roman"/>
          <w:sz w:val="24"/>
          <w:szCs w:val="24"/>
        </w:rPr>
        <w:t>, 30.6.</w:t>
      </w:r>
      <w:r w:rsidR="00487E50" w:rsidRPr="00370ADD">
        <w:rPr>
          <w:rFonts w:ascii="Times New Roman" w:hAnsi="Times New Roman" w:cs="Times New Roman"/>
          <w:sz w:val="24"/>
          <w:szCs w:val="24"/>
        </w:rPr>
        <w:t>2018</w:t>
      </w:r>
      <w:r w:rsidR="005E34C2" w:rsidRPr="00370ADD">
        <w:rPr>
          <w:rFonts w:ascii="Times New Roman" w:hAnsi="Times New Roman" w:cs="Times New Roman"/>
          <w:sz w:val="24"/>
          <w:szCs w:val="24"/>
        </w:rPr>
        <w:t>, 30.9.</w:t>
      </w:r>
      <w:r w:rsidR="00487E50" w:rsidRPr="00370ADD">
        <w:rPr>
          <w:rFonts w:ascii="Times New Roman" w:hAnsi="Times New Roman" w:cs="Times New Roman"/>
          <w:sz w:val="24"/>
          <w:szCs w:val="24"/>
        </w:rPr>
        <w:t>2018</w:t>
      </w:r>
      <w:r w:rsidR="005E34C2" w:rsidRPr="00370ADD">
        <w:rPr>
          <w:rFonts w:ascii="Times New Roman" w:hAnsi="Times New Roman" w:cs="Times New Roman"/>
          <w:sz w:val="24"/>
          <w:szCs w:val="24"/>
        </w:rPr>
        <w:t xml:space="preserve"> a k 31.12.</w:t>
      </w:r>
      <w:r w:rsidR="00487E50" w:rsidRPr="00370ADD">
        <w:rPr>
          <w:rFonts w:ascii="Times New Roman" w:hAnsi="Times New Roman" w:cs="Times New Roman"/>
          <w:sz w:val="24"/>
          <w:szCs w:val="24"/>
        </w:rPr>
        <w:t>2018</w:t>
      </w:r>
      <w:r w:rsidR="005E34C2" w:rsidRPr="00370ADD">
        <w:rPr>
          <w:rFonts w:ascii="Times New Roman" w:hAnsi="Times New Roman" w:cs="Times New Roman"/>
          <w:sz w:val="24"/>
          <w:szCs w:val="24"/>
        </w:rPr>
        <w:t>, ktoré organizácia vedie. Komentár k skutočnému čerpaniu účtov vedených v banke.</w:t>
      </w:r>
      <w:r>
        <w:rPr>
          <w:rFonts w:ascii="Times New Roman" w:hAnsi="Times New Roman" w:cs="Times New Roman"/>
          <w:sz w:val="24"/>
          <w:szCs w:val="24"/>
        </w:rPr>
        <w:t xml:space="preserve"> </w:t>
      </w:r>
    </w:p>
    <w:p w:rsidR="005E34C2" w:rsidRDefault="00370ADD" w:rsidP="00370ADD">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86EBE" w:rsidRPr="00370ADD">
        <w:rPr>
          <w:rFonts w:ascii="Times New Roman" w:hAnsi="Times New Roman" w:cs="Times New Roman"/>
          <w:sz w:val="24"/>
          <w:szCs w:val="24"/>
        </w:rPr>
        <w:t>Organizácia má zriadené 3 účty, v mesiacoch máj a jún viedla ďalšie dva účty, na základe zmluvy s MPSVaR, z ktorých sme hradili mzdy zamestnancov podľa jednotlivých zariadení. Po zmene stanoviska ministerstva sme tieto účty zrušili a mzdy sme vyplácali jednou sumou z</w:t>
      </w:r>
      <w:r w:rsidR="00563214" w:rsidRPr="00370ADD">
        <w:rPr>
          <w:rFonts w:ascii="Times New Roman" w:hAnsi="Times New Roman" w:cs="Times New Roman"/>
          <w:sz w:val="24"/>
          <w:szCs w:val="24"/>
        </w:rPr>
        <w:t xml:space="preserve"> účtu SK48 1100 000 0026 2902 6530. Na tento účet nám MPSVaR aj uhrádzalo  finančné prostriedky, ktoré sa zmluvne zaviazalo poskytnúť. Z tohto účtu sme </w:t>
      </w:r>
      <w:r w:rsidR="00563214" w:rsidRPr="00370ADD">
        <w:rPr>
          <w:rFonts w:ascii="Times New Roman" w:hAnsi="Times New Roman" w:cs="Times New Roman"/>
          <w:sz w:val="24"/>
          <w:szCs w:val="24"/>
        </w:rPr>
        <w:lastRenderedPageBreak/>
        <w:t>uhrádzali okrem miezd, všetky faktúry, dane a ostatné náklady, ktoré súviseli s prevádzkou zariadenia. VUC ŽSK nám poskytol finančné prostriedky na účet, ktorý sme zriadili na základe ich požiadavky. Z tohto účtu sme previedli financie na hlavný účet a potom z neho hradili prevádzkové náklady.</w:t>
      </w:r>
    </w:p>
    <w:tbl>
      <w:tblPr>
        <w:tblStyle w:val="Mriekatabuky"/>
        <w:tblW w:w="0" w:type="auto"/>
        <w:tblLook w:val="04A0"/>
      </w:tblPr>
      <w:tblGrid>
        <w:gridCol w:w="1844"/>
        <w:gridCol w:w="1861"/>
        <w:gridCol w:w="1861"/>
        <w:gridCol w:w="1861"/>
        <w:gridCol w:w="1861"/>
      </w:tblGrid>
      <w:tr w:rsidR="00911C74" w:rsidTr="00C73E25">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Účet</w:t>
            </w:r>
          </w:p>
        </w:tc>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stav k 31.03.2018</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stav k 30.06.2018</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stav k 30.09.2018</w:t>
            </w:r>
          </w:p>
        </w:tc>
        <w:tc>
          <w:tcPr>
            <w:tcW w:w="2024" w:type="dxa"/>
          </w:tcPr>
          <w:p w:rsidR="00911C74" w:rsidRDefault="00911C74" w:rsidP="00C01153">
            <w:pPr>
              <w:rPr>
                <w:rFonts w:ascii="Times New Roman" w:hAnsi="Times New Roman" w:cs="Times New Roman"/>
                <w:sz w:val="24"/>
                <w:szCs w:val="24"/>
              </w:rPr>
            </w:pPr>
            <w:r>
              <w:rPr>
                <w:rFonts w:ascii="Times New Roman" w:hAnsi="Times New Roman" w:cs="Times New Roman"/>
                <w:sz w:val="24"/>
                <w:szCs w:val="24"/>
              </w:rPr>
              <w:t>stav k 31.12.201</w:t>
            </w:r>
            <w:r w:rsidR="00C01153">
              <w:rPr>
                <w:rFonts w:ascii="Times New Roman" w:hAnsi="Times New Roman" w:cs="Times New Roman"/>
                <w:sz w:val="24"/>
                <w:szCs w:val="24"/>
              </w:rPr>
              <w:t>8</w:t>
            </w:r>
          </w:p>
        </w:tc>
      </w:tr>
      <w:tr w:rsidR="00911C74" w:rsidTr="00C73E25">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2629026530</w:t>
            </w:r>
          </w:p>
        </w:tc>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22 644,35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2 287,97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16 195,07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7 892,21 EUR</w:t>
            </w:r>
          </w:p>
        </w:tc>
      </w:tr>
      <w:tr w:rsidR="00911C74" w:rsidTr="00C73E25">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2942054247</w:t>
            </w:r>
          </w:p>
        </w:tc>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0,00</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- 8,80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0,00</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0,00</w:t>
            </w:r>
          </w:p>
        </w:tc>
      </w:tr>
      <w:tr w:rsidR="00911C74" w:rsidTr="00C73E25">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2941054245</w:t>
            </w:r>
          </w:p>
        </w:tc>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0,00</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304,75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0,00</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0,00</w:t>
            </w:r>
          </w:p>
        </w:tc>
      </w:tr>
      <w:tr w:rsidR="00911C74" w:rsidTr="00C73E25">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2622027469 VÚC</w:t>
            </w:r>
          </w:p>
        </w:tc>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21,11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1 892,22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73,33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0,00</w:t>
            </w:r>
          </w:p>
        </w:tc>
      </w:tr>
      <w:tr w:rsidR="00911C74" w:rsidTr="00C73E25">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2658370453 SF</w:t>
            </w:r>
          </w:p>
        </w:tc>
        <w:tc>
          <w:tcPr>
            <w:tcW w:w="2023"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2 329,24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2 724,43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3 005,39 EUR</w:t>
            </w:r>
          </w:p>
        </w:tc>
        <w:tc>
          <w:tcPr>
            <w:tcW w:w="2024" w:type="dxa"/>
          </w:tcPr>
          <w:p w:rsidR="00911C74" w:rsidRDefault="00911C74" w:rsidP="00C73E25">
            <w:pPr>
              <w:rPr>
                <w:rFonts w:ascii="Times New Roman" w:hAnsi="Times New Roman" w:cs="Times New Roman"/>
                <w:sz w:val="24"/>
                <w:szCs w:val="24"/>
              </w:rPr>
            </w:pPr>
            <w:r>
              <w:rPr>
                <w:rFonts w:ascii="Times New Roman" w:hAnsi="Times New Roman" w:cs="Times New Roman"/>
                <w:sz w:val="24"/>
                <w:szCs w:val="24"/>
              </w:rPr>
              <w:t>3 412,06 EUR</w:t>
            </w:r>
          </w:p>
        </w:tc>
      </w:tr>
    </w:tbl>
    <w:p w:rsidR="00911C74" w:rsidRDefault="00911C74" w:rsidP="000E3682">
      <w:pPr>
        <w:tabs>
          <w:tab w:val="left" w:pos="567"/>
          <w:tab w:val="left" w:pos="709"/>
        </w:tabs>
        <w:spacing w:after="0" w:line="360" w:lineRule="auto"/>
        <w:jc w:val="both"/>
        <w:rPr>
          <w:rFonts w:ascii="Times New Roman" w:hAnsi="Times New Roman" w:cs="Times New Roman"/>
          <w:sz w:val="24"/>
          <w:szCs w:val="24"/>
        </w:rPr>
      </w:pPr>
    </w:p>
    <w:p w:rsidR="00EB2405" w:rsidRPr="00370ADD" w:rsidRDefault="00370ADD" w:rsidP="00370ADD">
      <w:pPr>
        <w:tabs>
          <w:tab w:val="left" w:pos="567"/>
          <w:tab w:val="left" w:pos="709"/>
        </w:tabs>
        <w:spacing w:line="360" w:lineRule="auto"/>
        <w:jc w:val="both"/>
        <w:rPr>
          <w:rFonts w:ascii="Times New Roman" w:hAnsi="Times New Roman" w:cs="Times New Roman"/>
          <w:sz w:val="24"/>
          <w:szCs w:val="24"/>
        </w:rPr>
      </w:pPr>
      <w:r w:rsidRPr="00370ADD">
        <w:rPr>
          <w:rFonts w:ascii="Times New Roman" w:hAnsi="Times New Roman" w:cs="Times New Roman"/>
          <w:sz w:val="24"/>
          <w:szCs w:val="24"/>
        </w:rPr>
        <w:t>3.9</w:t>
      </w:r>
      <w:r w:rsidRPr="00370ADD">
        <w:rPr>
          <w:rFonts w:ascii="Times New Roman" w:hAnsi="Times New Roman" w:cs="Times New Roman"/>
          <w:sz w:val="24"/>
          <w:szCs w:val="24"/>
        </w:rPr>
        <w:tab/>
      </w:r>
      <w:r w:rsidR="005E34C2" w:rsidRPr="00370ADD">
        <w:rPr>
          <w:rFonts w:ascii="Times New Roman" w:hAnsi="Times New Roman" w:cs="Times New Roman"/>
          <w:sz w:val="24"/>
          <w:szCs w:val="24"/>
        </w:rPr>
        <w:t>Rozpočet na príslušný rozpočtový rok a jeho skutočné čerpanie podľa rozpočtových položiek. Podrobný komentár k skutočnému čerpaniu finančných prostriedkov.</w:t>
      </w:r>
    </w:p>
    <w:p w:rsidR="00EB2405" w:rsidRDefault="00EB2405" w:rsidP="00EB2405">
      <w:pPr>
        <w:pStyle w:val="Odsekzoznamu"/>
        <w:ind w:left="2484" w:firstLine="348"/>
        <w:rPr>
          <w:b/>
          <w:caps/>
          <w:sz w:val="28"/>
          <w:szCs w:val="28"/>
        </w:rPr>
      </w:pPr>
      <w:r w:rsidRPr="00EB2405">
        <w:rPr>
          <w:b/>
          <w:caps/>
          <w:sz w:val="28"/>
          <w:szCs w:val="28"/>
        </w:rPr>
        <w:t>Rozpočet na rok 2018</w:t>
      </w:r>
    </w:p>
    <w:p w:rsidR="00252F40" w:rsidRPr="00EB2405" w:rsidRDefault="00252F40" w:rsidP="00EB2405">
      <w:pPr>
        <w:pStyle w:val="Odsekzoznamu"/>
        <w:ind w:left="2484" w:firstLine="348"/>
        <w:rPr>
          <w:b/>
          <w:caps/>
          <w:sz w:val="28"/>
          <w:szCs w:val="28"/>
        </w:rPr>
      </w:pPr>
    </w:p>
    <w:p w:rsidR="00EB2405" w:rsidRPr="00084330" w:rsidRDefault="00EB2405" w:rsidP="00EB2405">
      <w:pPr>
        <w:pStyle w:val="Odsekzoznamu"/>
        <w:ind w:left="1068" w:firstLine="348"/>
      </w:pPr>
      <w:r w:rsidRPr="00084330">
        <w:t>Stredisko Evanjelickej DIAKONIE, Diakonické centrum Sučany</w:t>
      </w:r>
    </w:p>
    <w:p w:rsidR="00EB2405" w:rsidRPr="00EB2405" w:rsidRDefault="00EB2405" w:rsidP="0046261C">
      <w:pPr>
        <w:pStyle w:val="Odsekzoznamu"/>
        <w:ind w:left="360"/>
        <w:rPr>
          <w:caps/>
          <w:sz w:val="20"/>
          <w:szCs w:val="20"/>
        </w:rPr>
      </w:pPr>
    </w:p>
    <w:tbl>
      <w:tblPr>
        <w:tblStyle w:val="Mriekatabuky"/>
        <w:tblW w:w="0" w:type="auto"/>
        <w:tblCellMar>
          <w:top w:w="57" w:type="dxa"/>
          <w:left w:w="227" w:type="dxa"/>
          <w:bottom w:w="57" w:type="dxa"/>
          <w:right w:w="454" w:type="dxa"/>
        </w:tblCellMar>
        <w:tblLook w:val="04A0"/>
      </w:tblPr>
      <w:tblGrid>
        <w:gridCol w:w="6323"/>
        <w:gridCol w:w="2126"/>
      </w:tblGrid>
      <w:tr w:rsidR="00EB2405" w:rsidRPr="00370ADD" w:rsidTr="00CD710D">
        <w:tc>
          <w:tcPr>
            <w:tcW w:w="6323" w:type="dxa"/>
          </w:tcPr>
          <w:p w:rsidR="00EB2405" w:rsidRPr="00370ADD" w:rsidRDefault="00EB2405" w:rsidP="00CD710D">
            <w:pPr>
              <w:rPr>
                <w:rFonts w:ascii="Times New Roman" w:hAnsi="Times New Roman" w:cs="Times New Roman"/>
                <w:b/>
                <w:sz w:val="24"/>
                <w:szCs w:val="24"/>
              </w:rPr>
            </w:pPr>
            <w:r w:rsidRPr="00370ADD">
              <w:rPr>
                <w:rFonts w:ascii="Times New Roman" w:hAnsi="Times New Roman" w:cs="Times New Roman"/>
                <w:b/>
                <w:sz w:val="24"/>
                <w:szCs w:val="24"/>
              </w:rPr>
              <w:t>Výnosy spolu:</w:t>
            </w:r>
          </w:p>
        </w:tc>
        <w:tc>
          <w:tcPr>
            <w:tcW w:w="2126" w:type="dxa"/>
          </w:tcPr>
          <w:p w:rsidR="00EB2405" w:rsidRPr="00370ADD" w:rsidRDefault="00EB2405" w:rsidP="00CD710D">
            <w:pPr>
              <w:jc w:val="right"/>
              <w:rPr>
                <w:rFonts w:ascii="Times New Roman" w:hAnsi="Times New Roman" w:cs="Times New Roman"/>
                <w:b/>
                <w:sz w:val="24"/>
                <w:szCs w:val="24"/>
              </w:rPr>
            </w:pPr>
            <w:r w:rsidRPr="00370ADD">
              <w:rPr>
                <w:rFonts w:ascii="Times New Roman" w:hAnsi="Times New Roman" w:cs="Times New Roman"/>
                <w:b/>
                <w:sz w:val="24"/>
                <w:szCs w:val="24"/>
              </w:rPr>
              <w:t>596.500,00 €</w:t>
            </w:r>
          </w:p>
        </w:tc>
      </w:tr>
      <w:tr w:rsidR="00EB2405" w:rsidRPr="00370ADD" w:rsidTr="00CD710D">
        <w:tc>
          <w:tcPr>
            <w:tcW w:w="6323"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Štátny príspevok</w:t>
            </w:r>
          </w:p>
        </w:tc>
        <w:tc>
          <w:tcPr>
            <w:tcW w:w="2126"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256.000,00 €</w:t>
            </w:r>
          </w:p>
        </w:tc>
      </w:tr>
      <w:tr w:rsidR="00EB2405" w:rsidRPr="00370ADD" w:rsidTr="00CD710D">
        <w:tc>
          <w:tcPr>
            <w:tcW w:w="6323"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Klienti</w:t>
            </w:r>
          </w:p>
        </w:tc>
        <w:tc>
          <w:tcPr>
            <w:tcW w:w="2126"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285.000,00 €</w:t>
            </w:r>
          </w:p>
        </w:tc>
      </w:tr>
      <w:tr w:rsidR="00EB2405" w:rsidRPr="00370ADD" w:rsidTr="00CD710D">
        <w:tc>
          <w:tcPr>
            <w:tcW w:w="6323"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Dary</w:t>
            </w:r>
          </w:p>
        </w:tc>
        <w:tc>
          <w:tcPr>
            <w:tcW w:w="2126"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3.000,00 €</w:t>
            </w:r>
          </w:p>
        </w:tc>
      </w:tr>
      <w:tr w:rsidR="00EB2405" w:rsidRPr="00370ADD" w:rsidTr="00CD710D">
        <w:tc>
          <w:tcPr>
            <w:tcW w:w="6323"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Ostatné výnosy (energie z prenájmu)</w:t>
            </w:r>
          </w:p>
        </w:tc>
        <w:tc>
          <w:tcPr>
            <w:tcW w:w="2126"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9.500,00 €</w:t>
            </w:r>
          </w:p>
        </w:tc>
      </w:tr>
      <w:tr w:rsidR="00EB2405" w:rsidRPr="00370ADD" w:rsidTr="00CD710D">
        <w:tc>
          <w:tcPr>
            <w:tcW w:w="6323"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Nájom</w:t>
            </w:r>
          </w:p>
        </w:tc>
        <w:tc>
          <w:tcPr>
            <w:tcW w:w="2126"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21.000,00 €</w:t>
            </w:r>
          </w:p>
        </w:tc>
      </w:tr>
      <w:tr w:rsidR="00EB2405" w:rsidRPr="00370ADD" w:rsidTr="00CD710D">
        <w:tc>
          <w:tcPr>
            <w:tcW w:w="6323"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2 % z daní</w:t>
            </w:r>
          </w:p>
        </w:tc>
        <w:tc>
          <w:tcPr>
            <w:tcW w:w="2126"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2.000,00 €</w:t>
            </w:r>
          </w:p>
        </w:tc>
      </w:tr>
      <w:tr w:rsidR="00EB2405" w:rsidRPr="00370ADD" w:rsidTr="00CD710D">
        <w:tc>
          <w:tcPr>
            <w:tcW w:w="6323"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Predaj kotolne</w:t>
            </w:r>
          </w:p>
        </w:tc>
        <w:tc>
          <w:tcPr>
            <w:tcW w:w="2126"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20.000,00 €</w:t>
            </w:r>
          </w:p>
        </w:tc>
      </w:tr>
    </w:tbl>
    <w:p w:rsidR="00EB2405" w:rsidRPr="00370ADD" w:rsidRDefault="00EB2405" w:rsidP="0046261C">
      <w:pPr>
        <w:pStyle w:val="Odsekzoznamu"/>
        <w:ind w:left="360"/>
      </w:pPr>
    </w:p>
    <w:p w:rsidR="00EB2405" w:rsidRPr="00370ADD" w:rsidRDefault="00EB2405" w:rsidP="0046261C">
      <w:pPr>
        <w:pStyle w:val="Odsekzoznamu"/>
        <w:ind w:left="360"/>
      </w:pPr>
    </w:p>
    <w:tbl>
      <w:tblPr>
        <w:tblStyle w:val="Mriekatabuky"/>
        <w:tblW w:w="0" w:type="auto"/>
        <w:tblLayout w:type="fixed"/>
        <w:tblCellMar>
          <w:top w:w="57" w:type="dxa"/>
          <w:left w:w="170" w:type="dxa"/>
          <w:bottom w:w="57" w:type="dxa"/>
          <w:right w:w="397" w:type="dxa"/>
        </w:tblCellMar>
        <w:tblLook w:val="04A0"/>
      </w:tblPr>
      <w:tblGrid>
        <w:gridCol w:w="6266"/>
        <w:gridCol w:w="2460"/>
      </w:tblGrid>
      <w:tr w:rsidR="00EB2405" w:rsidRPr="00370ADD" w:rsidTr="00CD710D">
        <w:tc>
          <w:tcPr>
            <w:tcW w:w="6266" w:type="dxa"/>
          </w:tcPr>
          <w:p w:rsidR="00EB2405" w:rsidRPr="00370ADD" w:rsidRDefault="00EB2405" w:rsidP="00CD710D">
            <w:pPr>
              <w:rPr>
                <w:rFonts w:ascii="Times New Roman" w:hAnsi="Times New Roman" w:cs="Times New Roman"/>
                <w:b/>
                <w:sz w:val="24"/>
                <w:szCs w:val="24"/>
              </w:rPr>
            </w:pPr>
            <w:r w:rsidRPr="00370ADD">
              <w:rPr>
                <w:rFonts w:ascii="Times New Roman" w:hAnsi="Times New Roman" w:cs="Times New Roman"/>
                <w:b/>
                <w:sz w:val="24"/>
                <w:szCs w:val="24"/>
              </w:rPr>
              <w:t>Náklady spolu:</w:t>
            </w:r>
          </w:p>
        </w:tc>
        <w:tc>
          <w:tcPr>
            <w:tcW w:w="2460" w:type="dxa"/>
          </w:tcPr>
          <w:p w:rsidR="00EB2405" w:rsidRPr="00370ADD" w:rsidRDefault="00EB2405" w:rsidP="00CD710D">
            <w:pPr>
              <w:jc w:val="right"/>
              <w:rPr>
                <w:rFonts w:ascii="Times New Roman" w:hAnsi="Times New Roman" w:cs="Times New Roman"/>
                <w:b/>
                <w:sz w:val="24"/>
                <w:szCs w:val="24"/>
              </w:rPr>
            </w:pPr>
            <w:r w:rsidRPr="00370ADD">
              <w:rPr>
                <w:rFonts w:ascii="Times New Roman" w:hAnsi="Times New Roman" w:cs="Times New Roman"/>
                <w:b/>
                <w:sz w:val="24"/>
                <w:szCs w:val="24"/>
              </w:rPr>
              <w:t>598.200,00 €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Mzdy</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282.000,00</w:t>
            </w:r>
            <w:r w:rsidR="00024D11">
              <w:rPr>
                <w:rFonts w:ascii="Times New Roman" w:hAnsi="Times New Roman" w:cs="Times New Roman"/>
                <w:sz w:val="24"/>
                <w:szCs w:val="24"/>
              </w:rPr>
              <w:t xml:space="preserve"> </w:t>
            </w:r>
            <w:r w:rsidRPr="00370ADD">
              <w:rPr>
                <w:rFonts w:ascii="Times New Roman" w:hAnsi="Times New Roman" w:cs="Times New Roman"/>
                <w:sz w:val="24"/>
                <w:szCs w:val="24"/>
              </w:rPr>
              <w:t>€</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Odvody</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98.700,00 €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Náklady na energie</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35.000,00 €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Opravy a udržiavanie</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20.000,00 €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lastRenderedPageBreak/>
              <w:t>Strava klienti</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110.000,00 €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Poistky budov, auta a za škodu spôsobenú zamestnancami</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Ostatné prev. náklady (tel., čist. prostr., odpad)</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5.000,00 €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Finančné náklady (úver, poplatky banky)</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10.000,00 €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Odpisy</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13.000,00 €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Zákonné sociálne náklady</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10.000,00 €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Materiál</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3.000,00 €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PHM</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2.500,00 €</w:t>
            </w:r>
          </w:p>
        </w:tc>
      </w:tr>
      <w:tr w:rsidR="00EB2405" w:rsidRPr="00370ADD" w:rsidTr="00CD710D">
        <w:trPr>
          <w:trHeight w:val="239"/>
        </w:trPr>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Náklady na vzdelávanie</w:t>
            </w:r>
          </w:p>
        </w:tc>
        <w:tc>
          <w:tcPr>
            <w:tcW w:w="2460" w:type="dxa"/>
          </w:tcPr>
          <w:p w:rsidR="00EB2405" w:rsidRPr="00370ADD" w:rsidRDefault="00EB2405" w:rsidP="00CD710D">
            <w:pPr>
              <w:jc w:val="right"/>
              <w:rPr>
                <w:rFonts w:ascii="Times New Roman" w:hAnsi="Times New Roman" w:cs="Times New Roman"/>
                <w:sz w:val="24"/>
                <w:szCs w:val="24"/>
              </w:rPr>
            </w:pPr>
            <w:r w:rsidRPr="00370ADD">
              <w:rPr>
                <w:rFonts w:ascii="Times New Roman" w:hAnsi="Times New Roman" w:cs="Times New Roman"/>
                <w:sz w:val="24"/>
                <w:szCs w:val="24"/>
              </w:rPr>
              <w:t>1.000,00 €</w:t>
            </w:r>
          </w:p>
        </w:tc>
      </w:tr>
      <w:tr w:rsidR="00EB2405" w:rsidRPr="00370ADD" w:rsidTr="00CD710D">
        <w:tc>
          <w:tcPr>
            <w:tcW w:w="6266" w:type="dxa"/>
          </w:tcPr>
          <w:p w:rsidR="00EB2405" w:rsidRPr="00370ADD" w:rsidRDefault="00EB2405" w:rsidP="00CD710D">
            <w:pPr>
              <w:rPr>
                <w:rFonts w:ascii="Times New Roman" w:hAnsi="Times New Roman" w:cs="Times New Roman"/>
                <w:sz w:val="24"/>
                <w:szCs w:val="24"/>
              </w:rPr>
            </w:pPr>
            <w:r w:rsidRPr="00370ADD">
              <w:rPr>
                <w:rFonts w:ascii="Times New Roman" w:hAnsi="Times New Roman" w:cs="Times New Roman"/>
                <w:sz w:val="24"/>
                <w:szCs w:val="24"/>
              </w:rPr>
              <w:t xml:space="preserve">Rezerva (audit, dovolenky a odvody z nich)                                                </w:t>
            </w:r>
          </w:p>
        </w:tc>
        <w:tc>
          <w:tcPr>
            <w:tcW w:w="2460" w:type="dxa"/>
          </w:tcPr>
          <w:p w:rsidR="00EB2405" w:rsidRPr="00370ADD" w:rsidRDefault="00EB2405" w:rsidP="00370ADD">
            <w:pPr>
              <w:ind w:left="340"/>
              <w:jc w:val="right"/>
              <w:rPr>
                <w:rFonts w:ascii="Times New Roman" w:hAnsi="Times New Roman" w:cs="Times New Roman"/>
                <w:sz w:val="24"/>
                <w:szCs w:val="24"/>
              </w:rPr>
            </w:pPr>
            <w:r w:rsidRPr="00370ADD">
              <w:rPr>
                <w:rFonts w:ascii="Times New Roman" w:hAnsi="Times New Roman" w:cs="Times New Roman"/>
                <w:sz w:val="24"/>
                <w:szCs w:val="24"/>
              </w:rPr>
              <w:t xml:space="preserve">        6.000,00 €</w:t>
            </w:r>
          </w:p>
        </w:tc>
      </w:tr>
      <w:tr w:rsidR="00EB2405" w:rsidRPr="00370ADD" w:rsidTr="00CD710D">
        <w:tc>
          <w:tcPr>
            <w:tcW w:w="6266" w:type="dxa"/>
          </w:tcPr>
          <w:p w:rsidR="00EB2405" w:rsidRPr="00370ADD" w:rsidRDefault="00EB2405" w:rsidP="00CD710D">
            <w:pPr>
              <w:rPr>
                <w:rFonts w:ascii="Times New Roman" w:hAnsi="Times New Roman" w:cs="Times New Roman"/>
                <w:b/>
                <w:sz w:val="24"/>
                <w:szCs w:val="24"/>
              </w:rPr>
            </w:pPr>
            <w:r w:rsidRPr="00370ADD">
              <w:rPr>
                <w:rFonts w:ascii="Times New Roman" w:hAnsi="Times New Roman" w:cs="Times New Roman"/>
                <w:b/>
                <w:sz w:val="24"/>
                <w:szCs w:val="24"/>
              </w:rPr>
              <w:t>Rozdiel medzi výnosmi a nákladmi</w:t>
            </w:r>
          </w:p>
        </w:tc>
        <w:tc>
          <w:tcPr>
            <w:tcW w:w="2460" w:type="dxa"/>
          </w:tcPr>
          <w:p w:rsidR="00EB2405" w:rsidRPr="00370ADD" w:rsidRDefault="00EB2405" w:rsidP="00CD710D">
            <w:pPr>
              <w:rPr>
                <w:rFonts w:ascii="Times New Roman" w:hAnsi="Times New Roman" w:cs="Times New Roman"/>
                <w:b/>
                <w:sz w:val="24"/>
                <w:szCs w:val="24"/>
              </w:rPr>
            </w:pPr>
            <w:r w:rsidRPr="00370ADD">
              <w:rPr>
                <w:rFonts w:ascii="Times New Roman" w:hAnsi="Times New Roman" w:cs="Times New Roman"/>
                <w:b/>
                <w:sz w:val="24"/>
                <w:szCs w:val="24"/>
              </w:rPr>
              <w:t xml:space="preserve">            - 1.700,00 €</w:t>
            </w:r>
          </w:p>
        </w:tc>
      </w:tr>
    </w:tbl>
    <w:p w:rsidR="00EB2405" w:rsidRDefault="00EB2405" w:rsidP="0046261C">
      <w:pPr>
        <w:pStyle w:val="Odsekzoznamu"/>
        <w:ind w:left="360"/>
      </w:pPr>
    </w:p>
    <w:p w:rsidR="00125AED" w:rsidRDefault="0046261C" w:rsidP="001663B6">
      <w:pPr>
        <w:spacing w:line="360" w:lineRule="auto"/>
        <w:ind w:firstLine="851"/>
        <w:jc w:val="both"/>
        <w:rPr>
          <w:rFonts w:ascii="Times New Roman" w:hAnsi="Times New Roman" w:cs="Times New Roman"/>
          <w:sz w:val="24"/>
          <w:szCs w:val="24"/>
        </w:rPr>
      </w:pPr>
      <w:r w:rsidRPr="001663B6">
        <w:rPr>
          <w:rFonts w:ascii="Times New Roman" w:hAnsi="Times New Roman" w:cs="Times New Roman"/>
          <w:sz w:val="24"/>
          <w:szCs w:val="24"/>
        </w:rPr>
        <w:t>Mzdy boli oproti plánu nižšie o 7 527,38</w:t>
      </w:r>
      <w:r w:rsidR="00BA2A46">
        <w:rPr>
          <w:rFonts w:ascii="Times New Roman" w:hAnsi="Times New Roman" w:cs="Times New Roman"/>
          <w:sz w:val="24"/>
          <w:szCs w:val="24"/>
        </w:rPr>
        <w:t xml:space="preserve"> EUR</w:t>
      </w:r>
      <w:r w:rsidRPr="001663B6">
        <w:rPr>
          <w:rFonts w:ascii="Times New Roman" w:hAnsi="Times New Roman" w:cs="Times New Roman"/>
          <w:sz w:val="24"/>
          <w:szCs w:val="24"/>
        </w:rPr>
        <w:t>, čo sa dosiahlo využitím zamestnávania opatrovateliek na dohodu o vykonaní práce. Nižšie odvody o 6 214,57</w:t>
      </w:r>
      <w:r w:rsidR="00BA2A46">
        <w:rPr>
          <w:rFonts w:ascii="Times New Roman" w:hAnsi="Times New Roman" w:cs="Times New Roman"/>
          <w:sz w:val="24"/>
          <w:szCs w:val="24"/>
        </w:rPr>
        <w:t xml:space="preserve"> EUR</w:t>
      </w:r>
      <w:r w:rsidRPr="001663B6">
        <w:rPr>
          <w:rFonts w:ascii="Times New Roman" w:hAnsi="Times New Roman" w:cs="Times New Roman"/>
          <w:sz w:val="24"/>
          <w:szCs w:val="24"/>
        </w:rPr>
        <w:t xml:space="preserve"> vyplývajú z nižších miezd. Náklady na energie sú na úr</w:t>
      </w:r>
      <w:r w:rsidR="00BA2A46">
        <w:rPr>
          <w:rFonts w:ascii="Times New Roman" w:hAnsi="Times New Roman" w:cs="Times New Roman"/>
          <w:sz w:val="24"/>
          <w:szCs w:val="24"/>
        </w:rPr>
        <w:t>ovni rozpočtu, vyššie sú o 366,00</w:t>
      </w:r>
      <w:r w:rsidRPr="001663B6">
        <w:rPr>
          <w:rFonts w:ascii="Times New Roman" w:hAnsi="Times New Roman" w:cs="Times New Roman"/>
          <w:sz w:val="24"/>
          <w:szCs w:val="24"/>
        </w:rPr>
        <w:t xml:space="preserve"> </w:t>
      </w:r>
      <w:r w:rsidR="00BA2A46">
        <w:rPr>
          <w:rFonts w:ascii="Times New Roman" w:hAnsi="Times New Roman" w:cs="Times New Roman"/>
          <w:sz w:val="24"/>
          <w:szCs w:val="24"/>
        </w:rPr>
        <w:t>EUR.</w:t>
      </w:r>
      <w:r w:rsidRPr="001663B6">
        <w:rPr>
          <w:rFonts w:ascii="Times New Roman" w:hAnsi="Times New Roman" w:cs="Times New Roman"/>
          <w:sz w:val="24"/>
          <w:szCs w:val="24"/>
        </w:rPr>
        <w:t xml:space="preserve"> Opravy a udržiavanie boli nižšie o 8 389,92</w:t>
      </w:r>
      <w:r w:rsidR="00BA2A46">
        <w:rPr>
          <w:rFonts w:ascii="Times New Roman" w:hAnsi="Times New Roman" w:cs="Times New Roman"/>
          <w:sz w:val="24"/>
          <w:szCs w:val="24"/>
        </w:rPr>
        <w:t xml:space="preserve"> EUR</w:t>
      </w:r>
      <w:r w:rsidRPr="001663B6">
        <w:rPr>
          <w:rFonts w:ascii="Times New Roman" w:hAnsi="Times New Roman" w:cs="Times New Roman"/>
          <w:sz w:val="24"/>
          <w:szCs w:val="24"/>
        </w:rPr>
        <w:t>, pretože sme očakávali, že náklady na debarierizáciu a opravu výťahov budú vyššie.</w:t>
      </w:r>
      <w:r w:rsidR="00A13A5B" w:rsidRPr="001663B6">
        <w:rPr>
          <w:rFonts w:ascii="Times New Roman" w:hAnsi="Times New Roman" w:cs="Times New Roman"/>
          <w:sz w:val="24"/>
          <w:szCs w:val="24"/>
        </w:rPr>
        <w:t xml:space="preserve"> Náklady na stravu klientov boli vyššie o 16 528,15</w:t>
      </w:r>
      <w:r w:rsidR="00BA2A46">
        <w:rPr>
          <w:rFonts w:ascii="Times New Roman" w:hAnsi="Times New Roman" w:cs="Times New Roman"/>
          <w:sz w:val="24"/>
          <w:szCs w:val="24"/>
        </w:rPr>
        <w:t xml:space="preserve"> EUR</w:t>
      </w:r>
      <w:r w:rsidR="00A13A5B" w:rsidRPr="001663B6">
        <w:rPr>
          <w:rFonts w:ascii="Times New Roman" w:hAnsi="Times New Roman" w:cs="Times New Roman"/>
          <w:sz w:val="24"/>
          <w:szCs w:val="24"/>
        </w:rPr>
        <w:t>, pretože sa upravila cena diabetickej stravy, ktorá spôsobila nárast oproti plánu. Skutočné náklady na poistenie boli 1</w:t>
      </w:r>
      <w:r w:rsidR="00C01153">
        <w:rPr>
          <w:rFonts w:ascii="Times New Roman" w:hAnsi="Times New Roman" w:cs="Times New Roman"/>
          <w:sz w:val="24"/>
          <w:szCs w:val="24"/>
        </w:rPr>
        <w:t xml:space="preserve"> </w:t>
      </w:r>
      <w:r w:rsidR="00A13A5B" w:rsidRPr="001663B6">
        <w:rPr>
          <w:rFonts w:ascii="Times New Roman" w:hAnsi="Times New Roman" w:cs="Times New Roman"/>
          <w:sz w:val="24"/>
          <w:szCs w:val="24"/>
        </w:rPr>
        <w:t>915,30</w:t>
      </w:r>
      <w:r w:rsidR="00BA2A46" w:rsidRPr="00BA2A46">
        <w:rPr>
          <w:rFonts w:ascii="Times New Roman" w:hAnsi="Times New Roman" w:cs="Times New Roman"/>
          <w:sz w:val="24"/>
          <w:szCs w:val="24"/>
        </w:rPr>
        <w:t xml:space="preserve"> </w:t>
      </w:r>
      <w:r w:rsidR="00BA2A46">
        <w:rPr>
          <w:rFonts w:ascii="Times New Roman" w:hAnsi="Times New Roman" w:cs="Times New Roman"/>
          <w:sz w:val="24"/>
          <w:szCs w:val="24"/>
        </w:rPr>
        <w:t>EUR</w:t>
      </w:r>
      <w:r w:rsidR="00A13A5B" w:rsidRPr="001663B6">
        <w:rPr>
          <w:rFonts w:ascii="Times New Roman" w:hAnsi="Times New Roman" w:cs="Times New Roman"/>
          <w:sz w:val="24"/>
          <w:szCs w:val="24"/>
        </w:rPr>
        <w:t>, čo bolo nižšie o 84,70</w:t>
      </w:r>
      <w:r w:rsidR="00BA2A46">
        <w:rPr>
          <w:rFonts w:ascii="Times New Roman" w:hAnsi="Times New Roman" w:cs="Times New Roman"/>
          <w:sz w:val="24"/>
          <w:szCs w:val="24"/>
        </w:rPr>
        <w:t xml:space="preserve"> EUR</w:t>
      </w:r>
      <w:r w:rsidR="00A13A5B" w:rsidRPr="001663B6">
        <w:rPr>
          <w:rFonts w:ascii="Times New Roman" w:hAnsi="Times New Roman" w:cs="Times New Roman"/>
          <w:sz w:val="24"/>
          <w:szCs w:val="24"/>
        </w:rPr>
        <w:t xml:space="preserve">. Ostatné prevádzkové náklady </w:t>
      </w:r>
      <w:r w:rsidR="009C7CCB" w:rsidRPr="001663B6">
        <w:rPr>
          <w:rFonts w:ascii="Times New Roman" w:hAnsi="Times New Roman" w:cs="Times New Roman"/>
          <w:sz w:val="24"/>
          <w:szCs w:val="24"/>
        </w:rPr>
        <w:t xml:space="preserve">12 885,17 </w:t>
      </w:r>
      <w:r w:rsidR="00BA2A46">
        <w:rPr>
          <w:rFonts w:ascii="Times New Roman" w:hAnsi="Times New Roman" w:cs="Times New Roman"/>
          <w:sz w:val="24"/>
          <w:szCs w:val="24"/>
        </w:rPr>
        <w:t>EUR</w:t>
      </w:r>
      <w:r w:rsidR="009C7CCB" w:rsidRPr="001663B6">
        <w:rPr>
          <w:rFonts w:ascii="Times New Roman" w:hAnsi="Times New Roman" w:cs="Times New Roman"/>
          <w:sz w:val="24"/>
          <w:szCs w:val="24"/>
        </w:rPr>
        <w:t xml:space="preserve"> </w:t>
      </w:r>
      <w:r w:rsidR="00A13A5B" w:rsidRPr="001663B6">
        <w:rPr>
          <w:rFonts w:ascii="Times New Roman" w:hAnsi="Times New Roman" w:cs="Times New Roman"/>
          <w:sz w:val="24"/>
          <w:szCs w:val="24"/>
        </w:rPr>
        <w:t>sú vyššie</w:t>
      </w:r>
      <w:r w:rsidR="009C7CCB" w:rsidRPr="001663B6">
        <w:rPr>
          <w:rFonts w:ascii="Times New Roman" w:hAnsi="Times New Roman" w:cs="Times New Roman"/>
          <w:sz w:val="24"/>
          <w:szCs w:val="24"/>
        </w:rPr>
        <w:t xml:space="preserve"> o 7 885,17</w:t>
      </w:r>
      <w:r w:rsidR="00BA2A46">
        <w:rPr>
          <w:rFonts w:ascii="Times New Roman" w:hAnsi="Times New Roman" w:cs="Times New Roman"/>
          <w:sz w:val="24"/>
          <w:szCs w:val="24"/>
        </w:rPr>
        <w:t xml:space="preserve"> EUR</w:t>
      </w:r>
      <w:r w:rsidR="00125AED" w:rsidRPr="001663B6">
        <w:rPr>
          <w:rFonts w:ascii="Times New Roman" w:hAnsi="Times New Roman" w:cs="Times New Roman"/>
          <w:sz w:val="24"/>
          <w:szCs w:val="24"/>
        </w:rPr>
        <w:t xml:space="preserve"> oproti rozpočtu.</w:t>
      </w:r>
      <w:r w:rsidR="001663B6">
        <w:rPr>
          <w:rFonts w:ascii="Times New Roman" w:hAnsi="Times New Roman" w:cs="Times New Roman"/>
          <w:sz w:val="24"/>
          <w:szCs w:val="24"/>
        </w:rPr>
        <w:t xml:space="preserve"> </w:t>
      </w:r>
      <w:r w:rsidR="00125AED" w:rsidRPr="001663B6">
        <w:rPr>
          <w:rFonts w:ascii="Times New Roman" w:hAnsi="Times New Roman" w:cs="Times New Roman"/>
          <w:sz w:val="24"/>
          <w:szCs w:val="24"/>
        </w:rPr>
        <w:t>Spôsobené je to vyššími nákladmi na právne služby, pretože sme museli osloviť právnu kanceláriu, ktorá má licenciu na registráciu firiem do registra partnerov verejného sektora, zvýšeným nákladom na prevádzku vozidla, prania prádla, nákladov na obnovu webovej stránky</w:t>
      </w:r>
      <w:r w:rsidR="00BD4702" w:rsidRPr="001663B6">
        <w:rPr>
          <w:rFonts w:ascii="Times New Roman" w:hAnsi="Times New Roman" w:cs="Times New Roman"/>
          <w:sz w:val="24"/>
          <w:szCs w:val="24"/>
        </w:rPr>
        <w:t xml:space="preserve"> a telefónov. </w:t>
      </w:r>
      <w:r w:rsidR="009C7CCB" w:rsidRPr="001663B6">
        <w:rPr>
          <w:rFonts w:ascii="Times New Roman" w:hAnsi="Times New Roman" w:cs="Times New Roman"/>
          <w:sz w:val="24"/>
          <w:szCs w:val="24"/>
        </w:rPr>
        <w:t xml:space="preserve">Finančné náklady sú nižšie </w:t>
      </w:r>
      <w:r w:rsidR="00BD4702" w:rsidRPr="001663B6">
        <w:rPr>
          <w:rFonts w:ascii="Times New Roman" w:hAnsi="Times New Roman" w:cs="Times New Roman"/>
          <w:sz w:val="24"/>
          <w:szCs w:val="24"/>
        </w:rPr>
        <w:t>o 8 872,10</w:t>
      </w:r>
      <w:r w:rsidR="00BA2A46">
        <w:rPr>
          <w:rFonts w:ascii="Times New Roman" w:hAnsi="Times New Roman" w:cs="Times New Roman"/>
          <w:sz w:val="24"/>
          <w:szCs w:val="24"/>
        </w:rPr>
        <w:t xml:space="preserve"> EUR</w:t>
      </w:r>
      <w:r w:rsidR="00BD4702" w:rsidRPr="001663B6">
        <w:rPr>
          <w:rFonts w:ascii="Times New Roman" w:hAnsi="Times New Roman" w:cs="Times New Roman"/>
          <w:sz w:val="24"/>
          <w:szCs w:val="24"/>
        </w:rPr>
        <w:t xml:space="preserve">, pretože nedošlo k predpokladanému splateniu pôžičky od Evanjelickej Diakonie Bratislava. Náklady na správu účtov sú vo výške </w:t>
      </w:r>
      <w:r w:rsidR="009C7CCB" w:rsidRPr="001663B6">
        <w:rPr>
          <w:rFonts w:ascii="Times New Roman" w:hAnsi="Times New Roman" w:cs="Times New Roman"/>
          <w:sz w:val="24"/>
          <w:szCs w:val="24"/>
        </w:rPr>
        <w:t>1 127,90</w:t>
      </w:r>
      <w:r w:rsidR="00BA2A46">
        <w:rPr>
          <w:rFonts w:ascii="Times New Roman" w:hAnsi="Times New Roman" w:cs="Times New Roman"/>
          <w:sz w:val="24"/>
          <w:szCs w:val="24"/>
        </w:rPr>
        <w:t xml:space="preserve"> EUR</w:t>
      </w:r>
      <w:r w:rsidR="00BD4702" w:rsidRPr="001663B6">
        <w:rPr>
          <w:rFonts w:ascii="Times New Roman" w:hAnsi="Times New Roman" w:cs="Times New Roman"/>
          <w:sz w:val="24"/>
          <w:szCs w:val="24"/>
        </w:rPr>
        <w:t>.</w:t>
      </w:r>
      <w:r w:rsidR="009C7CCB" w:rsidRPr="001663B6">
        <w:rPr>
          <w:rFonts w:ascii="Times New Roman" w:hAnsi="Times New Roman" w:cs="Times New Roman"/>
          <w:sz w:val="24"/>
          <w:szCs w:val="24"/>
        </w:rPr>
        <w:t xml:space="preserve"> Odpisy boli vyššie oproti</w:t>
      </w:r>
      <w:r w:rsidR="001663B6">
        <w:rPr>
          <w:rFonts w:ascii="Times New Roman" w:hAnsi="Times New Roman" w:cs="Times New Roman"/>
          <w:sz w:val="24"/>
          <w:szCs w:val="24"/>
        </w:rPr>
        <w:t xml:space="preserve"> </w:t>
      </w:r>
      <w:r w:rsidR="00A329A2" w:rsidRPr="001663B6">
        <w:rPr>
          <w:rFonts w:ascii="Times New Roman" w:hAnsi="Times New Roman" w:cs="Times New Roman"/>
          <w:sz w:val="24"/>
          <w:szCs w:val="24"/>
        </w:rPr>
        <w:t>p</w:t>
      </w:r>
      <w:r w:rsidR="009C7CCB" w:rsidRPr="001663B6">
        <w:rPr>
          <w:rFonts w:ascii="Times New Roman" w:hAnsi="Times New Roman" w:cs="Times New Roman"/>
          <w:sz w:val="24"/>
          <w:szCs w:val="24"/>
        </w:rPr>
        <w:t>lánu o</w:t>
      </w:r>
      <w:r w:rsidR="00BA2A46">
        <w:rPr>
          <w:rFonts w:ascii="Times New Roman" w:hAnsi="Times New Roman" w:cs="Times New Roman"/>
          <w:sz w:val="24"/>
          <w:szCs w:val="24"/>
        </w:rPr>
        <w:t> 7 839,00 EUR</w:t>
      </w:r>
      <w:r w:rsidR="00A329A2" w:rsidRPr="001663B6">
        <w:rPr>
          <w:rFonts w:ascii="Times New Roman" w:hAnsi="Times New Roman" w:cs="Times New Roman"/>
          <w:sz w:val="24"/>
          <w:szCs w:val="24"/>
        </w:rPr>
        <w:t xml:space="preserve"> toto zvýšenie tvorí vyšší odpis budovy, zakúpenie 4 ks polohovateľných postelí a obnova výpočtovej techniky. Zákonné sociálne náklady boli vyššie o 6 262,19</w:t>
      </w:r>
      <w:r w:rsidR="00BA2A46">
        <w:rPr>
          <w:rFonts w:ascii="Times New Roman" w:hAnsi="Times New Roman" w:cs="Times New Roman"/>
          <w:sz w:val="24"/>
          <w:szCs w:val="24"/>
        </w:rPr>
        <w:t xml:space="preserve"> EUR</w:t>
      </w:r>
      <w:r w:rsidR="00A329A2" w:rsidRPr="001663B6">
        <w:rPr>
          <w:rFonts w:ascii="Times New Roman" w:hAnsi="Times New Roman" w:cs="Times New Roman"/>
          <w:sz w:val="24"/>
          <w:szCs w:val="24"/>
        </w:rPr>
        <w:t>. Tento nárast spôsobil vyšší náklad na úhradu prvých 10 dní PN zamestnancov, stravných lístkov</w:t>
      </w:r>
      <w:r w:rsidR="000C731D" w:rsidRPr="001663B6">
        <w:rPr>
          <w:rFonts w:ascii="Times New Roman" w:hAnsi="Times New Roman" w:cs="Times New Roman"/>
          <w:sz w:val="24"/>
          <w:szCs w:val="24"/>
        </w:rPr>
        <w:t>, či dodržania pitného režimu zamestnancov počas letných mesiacov roka.</w:t>
      </w:r>
      <w:r w:rsidR="001663B6">
        <w:rPr>
          <w:rFonts w:ascii="Times New Roman" w:hAnsi="Times New Roman" w:cs="Times New Roman"/>
          <w:sz w:val="24"/>
          <w:szCs w:val="24"/>
        </w:rPr>
        <w:t xml:space="preserve"> </w:t>
      </w:r>
      <w:r w:rsidR="00BD4702" w:rsidRPr="001663B6">
        <w:rPr>
          <w:rFonts w:ascii="Times New Roman" w:hAnsi="Times New Roman" w:cs="Times New Roman"/>
          <w:sz w:val="24"/>
          <w:szCs w:val="24"/>
        </w:rPr>
        <w:t>Náklady za materiál tvorili 1</w:t>
      </w:r>
      <w:r w:rsidR="00E61112" w:rsidRPr="001663B6">
        <w:rPr>
          <w:rFonts w:ascii="Times New Roman" w:hAnsi="Times New Roman" w:cs="Times New Roman"/>
          <w:sz w:val="24"/>
          <w:szCs w:val="24"/>
        </w:rPr>
        <w:t>1 534,38</w:t>
      </w:r>
      <w:r w:rsidR="00BA2A46">
        <w:rPr>
          <w:rFonts w:ascii="Times New Roman" w:hAnsi="Times New Roman" w:cs="Times New Roman"/>
          <w:sz w:val="24"/>
          <w:szCs w:val="24"/>
        </w:rPr>
        <w:t xml:space="preserve"> EUR</w:t>
      </w:r>
      <w:r w:rsidR="00BD4702" w:rsidRPr="001663B6">
        <w:rPr>
          <w:rFonts w:ascii="Times New Roman" w:hAnsi="Times New Roman" w:cs="Times New Roman"/>
          <w:sz w:val="24"/>
          <w:szCs w:val="24"/>
        </w:rPr>
        <w:t xml:space="preserve"> čo je oproti plánu vyššie o</w:t>
      </w:r>
      <w:r w:rsidR="00E61112" w:rsidRPr="001663B6">
        <w:rPr>
          <w:rFonts w:ascii="Times New Roman" w:hAnsi="Times New Roman" w:cs="Times New Roman"/>
          <w:sz w:val="24"/>
          <w:szCs w:val="24"/>
        </w:rPr>
        <w:t> 8 534,38</w:t>
      </w:r>
      <w:r w:rsidR="00BA2A46">
        <w:rPr>
          <w:rFonts w:ascii="Times New Roman" w:hAnsi="Times New Roman" w:cs="Times New Roman"/>
          <w:sz w:val="24"/>
          <w:szCs w:val="24"/>
        </w:rPr>
        <w:t xml:space="preserve"> EUR</w:t>
      </w:r>
      <w:r w:rsidR="00E61112" w:rsidRPr="001663B6">
        <w:rPr>
          <w:rFonts w:ascii="Times New Roman" w:hAnsi="Times New Roman" w:cs="Times New Roman"/>
          <w:sz w:val="24"/>
          <w:szCs w:val="24"/>
        </w:rPr>
        <w:t xml:space="preserve">. Zvýšené náklady tvorili </w:t>
      </w:r>
      <w:r w:rsidR="00E61112" w:rsidRPr="001663B6">
        <w:rPr>
          <w:rFonts w:ascii="Times New Roman" w:hAnsi="Times New Roman" w:cs="Times New Roman"/>
          <w:sz w:val="24"/>
          <w:szCs w:val="24"/>
        </w:rPr>
        <w:lastRenderedPageBreak/>
        <w:t>náklady na hygienický materiál vo výške 3 385,17</w:t>
      </w:r>
      <w:r w:rsidR="00BA2A46">
        <w:rPr>
          <w:rFonts w:ascii="Times New Roman" w:hAnsi="Times New Roman" w:cs="Times New Roman"/>
          <w:sz w:val="24"/>
          <w:szCs w:val="24"/>
        </w:rPr>
        <w:t xml:space="preserve"> EUR</w:t>
      </w:r>
      <w:r w:rsidR="00E61112" w:rsidRPr="001663B6">
        <w:rPr>
          <w:rFonts w:ascii="Times New Roman" w:hAnsi="Times New Roman" w:cs="Times New Roman"/>
          <w:sz w:val="24"/>
          <w:szCs w:val="24"/>
        </w:rPr>
        <w:t>, ktorý hradila organizácia, oproti minulým rokom, keď na tejto položke participovali prijímatelia sociálnej služby, nákup nových termo</w:t>
      </w:r>
      <w:r w:rsidR="00024D11">
        <w:rPr>
          <w:rFonts w:ascii="Times New Roman" w:hAnsi="Times New Roman" w:cs="Times New Roman"/>
          <w:sz w:val="24"/>
          <w:szCs w:val="24"/>
        </w:rPr>
        <w:t xml:space="preserve"> </w:t>
      </w:r>
      <w:r w:rsidR="00E61112" w:rsidRPr="001663B6">
        <w:rPr>
          <w:rFonts w:ascii="Times New Roman" w:hAnsi="Times New Roman" w:cs="Times New Roman"/>
          <w:sz w:val="24"/>
          <w:szCs w:val="24"/>
        </w:rPr>
        <w:t xml:space="preserve">nádob. Plánované náklady na </w:t>
      </w:r>
      <w:r w:rsidR="001663B6">
        <w:rPr>
          <w:rFonts w:ascii="Times New Roman" w:hAnsi="Times New Roman" w:cs="Times New Roman"/>
          <w:sz w:val="24"/>
          <w:szCs w:val="24"/>
        </w:rPr>
        <w:t>PHM</w:t>
      </w:r>
      <w:r w:rsidR="00E61112" w:rsidRPr="001663B6">
        <w:rPr>
          <w:rFonts w:ascii="Times New Roman" w:hAnsi="Times New Roman" w:cs="Times New Roman"/>
          <w:sz w:val="24"/>
          <w:szCs w:val="24"/>
        </w:rPr>
        <w:t xml:space="preserve"> sme čerpali o 1 149,21</w:t>
      </w:r>
      <w:r w:rsidR="00BA2A46">
        <w:rPr>
          <w:rFonts w:ascii="Times New Roman" w:hAnsi="Times New Roman" w:cs="Times New Roman"/>
          <w:sz w:val="24"/>
          <w:szCs w:val="24"/>
        </w:rPr>
        <w:t xml:space="preserve"> EUR</w:t>
      </w:r>
      <w:r w:rsidR="00E61112" w:rsidRPr="001663B6">
        <w:rPr>
          <w:rFonts w:ascii="Times New Roman" w:hAnsi="Times New Roman" w:cs="Times New Roman"/>
          <w:sz w:val="24"/>
          <w:szCs w:val="24"/>
        </w:rPr>
        <w:t xml:space="preserve"> menej. Náklady na vzdelávanie boli nižšie o 120,</w:t>
      </w:r>
      <w:r w:rsidR="00BA2A46">
        <w:rPr>
          <w:rFonts w:ascii="Times New Roman" w:hAnsi="Times New Roman" w:cs="Times New Roman"/>
          <w:sz w:val="24"/>
          <w:szCs w:val="24"/>
        </w:rPr>
        <w:t>00 EUR</w:t>
      </w:r>
      <w:r w:rsidR="00E61112" w:rsidRPr="001663B6">
        <w:rPr>
          <w:rFonts w:ascii="Times New Roman" w:hAnsi="Times New Roman" w:cs="Times New Roman"/>
          <w:sz w:val="24"/>
          <w:szCs w:val="24"/>
        </w:rPr>
        <w:t>. Rezerva bola tvorená podľa zákona o účtovníctve a bola vyššia o 5 903,83</w:t>
      </w:r>
      <w:r w:rsidR="00BA2A46">
        <w:rPr>
          <w:rFonts w:ascii="Times New Roman" w:hAnsi="Times New Roman" w:cs="Times New Roman"/>
          <w:sz w:val="24"/>
          <w:szCs w:val="24"/>
        </w:rPr>
        <w:t xml:space="preserve"> EUR</w:t>
      </w:r>
      <w:r w:rsidR="00E61112" w:rsidRPr="001663B6">
        <w:rPr>
          <w:rFonts w:ascii="Times New Roman" w:hAnsi="Times New Roman" w:cs="Times New Roman"/>
          <w:sz w:val="24"/>
          <w:szCs w:val="24"/>
        </w:rPr>
        <w:t>, čo vyplýva z nečerpaných dovoleniek a odvodov z</w:t>
      </w:r>
      <w:r w:rsidR="00CD710D" w:rsidRPr="001663B6">
        <w:rPr>
          <w:rFonts w:ascii="Times New Roman" w:hAnsi="Times New Roman" w:cs="Times New Roman"/>
          <w:sz w:val="24"/>
          <w:szCs w:val="24"/>
        </w:rPr>
        <w:t> </w:t>
      </w:r>
      <w:r w:rsidR="00E61112" w:rsidRPr="001663B6">
        <w:rPr>
          <w:rFonts w:ascii="Times New Roman" w:hAnsi="Times New Roman" w:cs="Times New Roman"/>
          <w:sz w:val="24"/>
          <w:szCs w:val="24"/>
        </w:rPr>
        <w:t>nich</w:t>
      </w:r>
      <w:r w:rsidR="00CD710D" w:rsidRPr="001663B6">
        <w:rPr>
          <w:rFonts w:ascii="Times New Roman" w:hAnsi="Times New Roman" w:cs="Times New Roman"/>
          <w:sz w:val="24"/>
          <w:szCs w:val="24"/>
        </w:rPr>
        <w:t>, ktoré boli vyššie vzhľadom na zvýšené mzdy zamestnancov.</w:t>
      </w:r>
    </w:p>
    <w:p w:rsidR="005E34C2" w:rsidRPr="00074EAA" w:rsidRDefault="00074EAA" w:rsidP="00074E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r w:rsidR="005E34C2" w:rsidRPr="00074EAA">
        <w:rPr>
          <w:rFonts w:ascii="Times New Roman" w:hAnsi="Times New Roman" w:cs="Times New Roman"/>
          <w:sz w:val="24"/>
          <w:szCs w:val="24"/>
        </w:rPr>
        <w:t>Stav záväzkov a pohľadávok k 31.3.</w:t>
      </w:r>
      <w:r w:rsidR="00487E50" w:rsidRPr="00074EAA">
        <w:rPr>
          <w:rFonts w:ascii="Times New Roman" w:hAnsi="Times New Roman" w:cs="Times New Roman"/>
          <w:sz w:val="24"/>
          <w:szCs w:val="24"/>
        </w:rPr>
        <w:t>2018</w:t>
      </w:r>
      <w:r w:rsidR="005E34C2" w:rsidRPr="00074EAA">
        <w:rPr>
          <w:rFonts w:ascii="Times New Roman" w:hAnsi="Times New Roman" w:cs="Times New Roman"/>
          <w:sz w:val="24"/>
          <w:szCs w:val="24"/>
        </w:rPr>
        <w:t>, 30.6.</w:t>
      </w:r>
      <w:r w:rsidR="00487E50" w:rsidRPr="00074EAA">
        <w:rPr>
          <w:rFonts w:ascii="Times New Roman" w:hAnsi="Times New Roman" w:cs="Times New Roman"/>
          <w:sz w:val="24"/>
          <w:szCs w:val="24"/>
        </w:rPr>
        <w:t>2018</w:t>
      </w:r>
      <w:r w:rsidR="005E34C2" w:rsidRPr="00074EAA">
        <w:rPr>
          <w:rFonts w:ascii="Times New Roman" w:hAnsi="Times New Roman" w:cs="Times New Roman"/>
          <w:sz w:val="24"/>
          <w:szCs w:val="24"/>
        </w:rPr>
        <w:t>, 30.9.</w:t>
      </w:r>
      <w:r w:rsidR="00487E50" w:rsidRPr="00074EAA">
        <w:rPr>
          <w:rFonts w:ascii="Times New Roman" w:hAnsi="Times New Roman" w:cs="Times New Roman"/>
          <w:sz w:val="24"/>
          <w:szCs w:val="24"/>
        </w:rPr>
        <w:t>2018</w:t>
      </w:r>
      <w:r w:rsidR="005E34C2" w:rsidRPr="00074EAA">
        <w:rPr>
          <w:rFonts w:ascii="Times New Roman" w:hAnsi="Times New Roman" w:cs="Times New Roman"/>
          <w:sz w:val="24"/>
          <w:szCs w:val="24"/>
        </w:rPr>
        <w:t xml:space="preserve"> a k 31.12.</w:t>
      </w:r>
      <w:r w:rsidR="00487E50" w:rsidRPr="00074EAA">
        <w:rPr>
          <w:rFonts w:ascii="Times New Roman" w:hAnsi="Times New Roman" w:cs="Times New Roman"/>
          <w:sz w:val="24"/>
          <w:szCs w:val="24"/>
        </w:rPr>
        <w:t>2018</w:t>
      </w:r>
      <w:r w:rsidR="005E34C2" w:rsidRPr="00074EAA">
        <w:rPr>
          <w:rFonts w:ascii="Times New Roman" w:hAnsi="Times New Roman" w:cs="Times New Roman"/>
          <w:sz w:val="24"/>
          <w:szCs w:val="24"/>
        </w:rPr>
        <w:t>.</w:t>
      </w:r>
    </w:p>
    <w:p w:rsidR="00074EAA" w:rsidRDefault="00CD710D" w:rsidP="00074EAA">
      <w:pPr>
        <w:pStyle w:val="Odsekzoznamu"/>
        <w:overflowPunct/>
        <w:autoSpaceDE/>
        <w:autoSpaceDN/>
        <w:adjustRightInd/>
        <w:spacing w:after="160" w:line="360" w:lineRule="auto"/>
        <w:ind w:left="567" w:firstLine="141"/>
        <w:jc w:val="both"/>
      </w:pPr>
      <w:r>
        <w:t>Záväzky tvoria záväzky voči zamestnancom, soc</w:t>
      </w:r>
      <w:r w:rsidR="00074EAA">
        <w:t>iálnej a zdravotných poisťovní,</w:t>
      </w:r>
    </w:p>
    <w:p w:rsidR="00CD710D" w:rsidRDefault="00CD710D" w:rsidP="00074EAA">
      <w:pPr>
        <w:pStyle w:val="Odsekzoznamu"/>
        <w:overflowPunct/>
        <w:autoSpaceDE/>
        <w:autoSpaceDN/>
        <w:adjustRightInd/>
        <w:spacing w:after="160" w:line="360" w:lineRule="auto"/>
        <w:ind w:left="567" w:hanging="567"/>
        <w:jc w:val="both"/>
      </w:pPr>
      <w:r>
        <w:t>dodávateľom a Evanjelickej Diakonii Bratislava.</w:t>
      </w:r>
    </w:p>
    <w:p w:rsidR="00CD710D" w:rsidRDefault="00CD710D" w:rsidP="00CD710D">
      <w:pPr>
        <w:pStyle w:val="Odsekzoznamu"/>
        <w:overflowPunct/>
        <w:autoSpaceDE/>
        <w:autoSpaceDN/>
        <w:adjustRightInd/>
        <w:spacing w:after="160" w:line="360" w:lineRule="auto"/>
        <w:ind w:left="567"/>
        <w:jc w:val="both"/>
      </w:pPr>
      <w:r>
        <w:t xml:space="preserve">Stav </w:t>
      </w:r>
      <w:r w:rsidR="00074EAA">
        <w:t>k</w:t>
      </w:r>
      <w:r w:rsidR="00074EAA">
        <w:tab/>
      </w:r>
      <w:r>
        <w:t>31.3.   42 716,09</w:t>
      </w:r>
      <w:r w:rsidR="00074EAA">
        <w:t xml:space="preserve"> EUR</w:t>
      </w:r>
    </w:p>
    <w:p w:rsidR="00CD710D" w:rsidRDefault="00CD710D" w:rsidP="00CD710D">
      <w:pPr>
        <w:pStyle w:val="Odsekzoznamu"/>
        <w:overflowPunct/>
        <w:autoSpaceDE/>
        <w:autoSpaceDN/>
        <w:adjustRightInd/>
        <w:spacing w:after="160" w:line="360" w:lineRule="auto"/>
        <w:ind w:left="567"/>
        <w:jc w:val="both"/>
      </w:pPr>
      <w:r>
        <w:t xml:space="preserve">     </w:t>
      </w:r>
      <w:r w:rsidR="00074EAA">
        <w:tab/>
      </w:r>
      <w:r>
        <w:t>30.6.   37 719,42</w:t>
      </w:r>
      <w:r w:rsidR="00074EAA">
        <w:t xml:space="preserve"> EUR</w:t>
      </w:r>
    </w:p>
    <w:p w:rsidR="00CD710D" w:rsidRDefault="00CD710D" w:rsidP="00074EAA">
      <w:pPr>
        <w:pStyle w:val="Odsekzoznamu"/>
        <w:tabs>
          <w:tab w:val="left" w:pos="1418"/>
        </w:tabs>
        <w:overflowPunct/>
        <w:autoSpaceDE/>
        <w:autoSpaceDN/>
        <w:adjustRightInd/>
        <w:spacing w:after="160" w:line="360" w:lineRule="auto"/>
        <w:ind w:left="567"/>
        <w:jc w:val="both"/>
      </w:pPr>
      <w:r>
        <w:t xml:space="preserve">    </w:t>
      </w:r>
      <w:r w:rsidR="00074EAA">
        <w:tab/>
      </w:r>
      <w:r>
        <w:t>30.9.   36 024,69</w:t>
      </w:r>
      <w:r w:rsidR="00074EAA">
        <w:t xml:space="preserve"> EUR</w:t>
      </w:r>
    </w:p>
    <w:p w:rsidR="00CD710D" w:rsidRDefault="00CD710D" w:rsidP="00CD710D">
      <w:pPr>
        <w:pStyle w:val="Odsekzoznamu"/>
        <w:overflowPunct/>
        <w:autoSpaceDE/>
        <w:autoSpaceDN/>
        <w:adjustRightInd/>
        <w:spacing w:after="160" w:line="360" w:lineRule="auto"/>
        <w:ind w:left="567"/>
        <w:jc w:val="both"/>
      </w:pPr>
      <w:r>
        <w:t xml:space="preserve">     </w:t>
      </w:r>
      <w:r w:rsidR="00074EAA">
        <w:tab/>
      </w:r>
      <w:r>
        <w:t>31.12. 66 331,65</w:t>
      </w:r>
      <w:r w:rsidR="00074EAA">
        <w:t xml:space="preserve"> EUR</w:t>
      </w:r>
    </w:p>
    <w:p w:rsidR="00CD710D" w:rsidRDefault="00CD710D" w:rsidP="00074EAA">
      <w:pPr>
        <w:pStyle w:val="Odsekzoznamu"/>
        <w:overflowPunct/>
        <w:autoSpaceDE/>
        <w:autoSpaceDN/>
        <w:adjustRightInd/>
        <w:spacing w:after="160" w:line="360" w:lineRule="auto"/>
        <w:ind w:left="0" w:firstLine="851"/>
        <w:jc w:val="both"/>
      </w:pPr>
      <w:r>
        <w:t>Pohľadávky tvoria pohľadávky voči prijímateľom sociálnej</w:t>
      </w:r>
      <w:r w:rsidR="00074EAA">
        <w:t xml:space="preserve"> služby, nájomníkom, splátky za </w:t>
      </w:r>
      <w:r>
        <w:t>odpredanú nehnuteľnosť.</w:t>
      </w:r>
    </w:p>
    <w:p w:rsidR="00CD710D" w:rsidRDefault="00CD710D" w:rsidP="00CD710D">
      <w:pPr>
        <w:pStyle w:val="Odsekzoznamu"/>
        <w:overflowPunct/>
        <w:autoSpaceDE/>
        <w:autoSpaceDN/>
        <w:adjustRightInd/>
        <w:spacing w:after="160" w:line="360" w:lineRule="auto"/>
        <w:ind w:left="567"/>
        <w:jc w:val="both"/>
      </w:pPr>
      <w:r>
        <w:t>Stav k </w:t>
      </w:r>
      <w:r w:rsidR="00074EAA">
        <w:tab/>
      </w:r>
      <w:r>
        <w:t>31.3.  245 187,94</w:t>
      </w:r>
      <w:r w:rsidR="0011375C">
        <w:t xml:space="preserve"> EUR</w:t>
      </w:r>
    </w:p>
    <w:p w:rsidR="00CD710D" w:rsidRDefault="00CD710D" w:rsidP="00CD710D">
      <w:pPr>
        <w:pStyle w:val="Odsekzoznamu"/>
        <w:overflowPunct/>
        <w:autoSpaceDE/>
        <w:autoSpaceDN/>
        <w:adjustRightInd/>
        <w:spacing w:after="160" w:line="360" w:lineRule="auto"/>
        <w:ind w:left="567"/>
        <w:jc w:val="both"/>
      </w:pPr>
      <w:r>
        <w:t xml:space="preserve">          </w:t>
      </w:r>
      <w:r w:rsidR="00074EAA">
        <w:tab/>
      </w:r>
      <w:r>
        <w:t>30.6.   175 085,23</w:t>
      </w:r>
      <w:r w:rsidR="0011375C">
        <w:t xml:space="preserve"> EUR</w:t>
      </w:r>
    </w:p>
    <w:p w:rsidR="00CD710D" w:rsidRDefault="00CD710D" w:rsidP="00CD710D">
      <w:pPr>
        <w:pStyle w:val="Odsekzoznamu"/>
        <w:overflowPunct/>
        <w:autoSpaceDE/>
        <w:autoSpaceDN/>
        <w:adjustRightInd/>
        <w:spacing w:after="160" w:line="360" w:lineRule="auto"/>
        <w:ind w:left="567"/>
        <w:jc w:val="both"/>
      </w:pPr>
      <w:r>
        <w:t xml:space="preserve">          </w:t>
      </w:r>
      <w:r w:rsidR="00074EAA">
        <w:tab/>
      </w:r>
      <w:r>
        <w:t>30.9.   106 285,07</w:t>
      </w:r>
      <w:r w:rsidR="0011375C">
        <w:t xml:space="preserve"> EUR</w:t>
      </w:r>
    </w:p>
    <w:p w:rsidR="00CD710D" w:rsidRDefault="00CD710D" w:rsidP="00CD710D">
      <w:pPr>
        <w:pStyle w:val="Odsekzoznamu"/>
        <w:overflowPunct/>
        <w:autoSpaceDE/>
        <w:autoSpaceDN/>
        <w:adjustRightInd/>
        <w:spacing w:after="160" w:line="360" w:lineRule="auto"/>
        <w:ind w:left="567"/>
        <w:jc w:val="both"/>
      </w:pPr>
      <w:r>
        <w:t xml:space="preserve">          </w:t>
      </w:r>
      <w:r w:rsidR="00074EAA">
        <w:tab/>
      </w:r>
      <w:r>
        <w:t>31,12.   28 349,52</w:t>
      </w:r>
      <w:bookmarkStart w:id="0" w:name="_GoBack"/>
      <w:bookmarkEnd w:id="0"/>
      <w:r w:rsidR="0011375C">
        <w:t xml:space="preserve"> EUR</w:t>
      </w:r>
    </w:p>
    <w:p w:rsidR="008143F4" w:rsidRDefault="008143F4" w:rsidP="008143F4">
      <w:pPr>
        <w:spacing w:line="360" w:lineRule="auto"/>
        <w:jc w:val="both"/>
        <w:rPr>
          <w:rFonts w:ascii="Times New Roman" w:hAnsi="Times New Roman" w:cs="Times New Roman"/>
          <w:color w:val="000000"/>
          <w:sz w:val="24"/>
          <w:szCs w:val="24"/>
        </w:rPr>
      </w:pPr>
    </w:p>
    <w:sectPr w:rsidR="008143F4" w:rsidSect="005070D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29C" w:rsidRDefault="00FC429C" w:rsidP="001F6135">
      <w:pPr>
        <w:spacing w:after="0" w:line="240" w:lineRule="auto"/>
      </w:pPr>
      <w:r>
        <w:separator/>
      </w:r>
    </w:p>
  </w:endnote>
  <w:endnote w:type="continuationSeparator" w:id="1">
    <w:p w:rsidR="00FC429C" w:rsidRDefault="00FC429C" w:rsidP="001F6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29C" w:rsidRDefault="00FC429C" w:rsidP="001F6135">
      <w:pPr>
        <w:spacing w:after="0" w:line="240" w:lineRule="auto"/>
      </w:pPr>
      <w:r>
        <w:separator/>
      </w:r>
    </w:p>
  </w:footnote>
  <w:footnote w:type="continuationSeparator" w:id="1">
    <w:p w:rsidR="00FC429C" w:rsidRDefault="00FC429C" w:rsidP="001F61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8"/>
      <w:gridCol w:w="3789"/>
      <w:gridCol w:w="2693"/>
    </w:tblGrid>
    <w:tr w:rsidR="00CD710D" w:rsidRPr="006D4232" w:rsidTr="00CD11A4">
      <w:trPr>
        <w:trHeight w:val="1823"/>
      </w:trPr>
      <w:tc>
        <w:tcPr>
          <w:tcW w:w="2548" w:type="dxa"/>
          <w:tcBorders>
            <w:top w:val="single" w:sz="4" w:space="0" w:color="auto"/>
            <w:left w:val="single" w:sz="4" w:space="0" w:color="auto"/>
            <w:bottom w:val="single" w:sz="4" w:space="0" w:color="auto"/>
            <w:right w:val="single" w:sz="4" w:space="0" w:color="auto"/>
          </w:tcBorders>
        </w:tcPr>
        <w:p w:rsidR="00CD710D" w:rsidRDefault="00CD710D" w:rsidP="001F6135">
          <w:pPr>
            <w:pStyle w:val="Hlavika"/>
            <w:spacing w:line="276" w:lineRule="auto"/>
            <w:jc w:val="center"/>
          </w:pPr>
        </w:p>
        <w:p w:rsidR="00CD710D" w:rsidRDefault="00CD710D" w:rsidP="001F6135">
          <w:pPr>
            <w:pStyle w:val="Hlavika"/>
            <w:spacing w:line="276" w:lineRule="auto"/>
            <w:jc w:val="center"/>
          </w:pPr>
          <w:r>
            <w:rPr>
              <w:noProof/>
              <w:lang w:eastAsia="sk-SK"/>
            </w:rPr>
            <w:drawing>
              <wp:inline distT="0" distB="0" distL="0" distR="0">
                <wp:extent cx="594360" cy="59716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0909" cy="623836"/>
                        </a:xfrm>
                        <a:prstGeom prst="rect">
                          <a:avLst/>
                        </a:prstGeom>
                      </pic:spPr>
                    </pic:pic>
                  </a:graphicData>
                </a:graphic>
              </wp:inline>
            </w:drawing>
          </w:r>
        </w:p>
        <w:p w:rsidR="00CD710D" w:rsidRDefault="00CD710D" w:rsidP="001F6135">
          <w:pPr>
            <w:pStyle w:val="Hlavika"/>
            <w:spacing w:line="276" w:lineRule="auto"/>
            <w:jc w:val="center"/>
          </w:pPr>
        </w:p>
        <w:p w:rsidR="00CD710D" w:rsidRDefault="00CD710D" w:rsidP="001F6135">
          <w:pPr>
            <w:pStyle w:val="Hlavika"/>
            <w:spacing w:line="276" w:lineRule="auto"/>
            <w:jc w:val="center"/>
            <w:rPr>
              <w:sz w:val="16"/>
              <w:szCs w:val="16"/>
            </w:rPr>
          </w:pPr>
        </w:p>
      </w:tc>
      <w:tc>
        <w:tcPr>
          <w:tcW w:w="3789" w:type="dxa"/>
          <w:tcBorders>
            <w:top w:val="single" w:sz="4" w:space="0" w:color="auto"/>
            <w:left w:val="single" w:sz="4" w:space="0" w:color="auto"/>
            <w:bottom w:val="single" w:sz="4" w:space="0" w:color="auto"/>
            <w:right w:val="single" w:sz="4" w:space="0" w:color="auto"/>
          </w:tcBorders>
          <w:vAlign w:val="center"/>
          <w:hideMark/>
        </w:tcPr>
        <w:p w:rsidR="00CD710D" w:rsidRPr="006D4232" w:rsidRDefault="00CD710D" w:rsidP="001F6135">
          <w:pPr>
            <w:pStyle w:val="Hlavika"/>
            <w:spacing w:line="276" w:lineRule="auto"/>
            <w:ind w:right="-249"/>
            <w:jc w:val="center"/>
            <w:rPr>
              <w:rFonts w:ascii="Times New Roman" w:hAnsi="Times New Roman" w:cs="Times New Roman"/>
              <w:bCs/>
              <w:sz w:val="28"/>
              <w:szCs w:val="28"/>
            </w:rPr>
          </w:pPr>
          <w:r>
            <w:rPr>
              <w:rFonts w:ascii="Times New Roman" w:hAnsi="Times New Roman" w:cs="Times New Roman"/>
              <w:bCs/>
              <w:sz w:val="28"/>
              <w:szCs w:val="28"/>
            </w:rPr>
            <w:t xml:space="preserve">Výročná správa </w:t>
          </w:r>
        </w:p>
      </w:tc>
      <w:tc>
        <w:tcPr>
          <w:tcW w:w="2693" w:type="dxa"/>
          <w:tcBorders>
            <w:top w:val="single" w:sz="4" w:space="0" w:color="auto"/>
            <w:left w:val="single" w:sz="4" w:space="0" w:color="auto"/>
            <w:right w:val="single" w:sz="4" w:space="0" w:color="auto"/>
          </w:tcBorders>
          <w:vAlign w:val="center"/>
          <w:hideMark/>
        </w:tcPr>
        <w:p w:rsidR="00CD710D" w:rsidRPr="00D27CC5" w:rsidRDefault="00CD710D" w:rsidP="001F6135">
          <w:pPr>
            <w:pStyle w:val="Hlavika"/>
            <w:spacing w:line="276" w:lineRule="auto"/>
            <w:rPr>
              <w:rFonts w:ascii="Times New Roman" w:hAnsi="Times New Roman" w:cs="Times New Roman"/>
              <w:bCs/>
              <w:sz w:val="24"/>
              <w:szCs w:val="24"/>
            </w:rPr>
          </w:pPr>
          <w:r w:rsidRPr="00D27CC5">
            <w:rPr>
              <w:rFonts w:ascii="Times New Roman" w:hAnsi="Times New Roman" w:cs="Times New Roman"/>
              <w:bCs/>
              <w:sz w:val="24"/>
              <w:szCs w:val="24"/>
            </w:rPr>
            <w:t>Príloha č. 1</w:t>
          </w:r>
        </w:p>
        <w:p w:rsidR="00CD710D" w:rsidRPr="00CD11A4" w:rsidRDefault="00CD710D" w:rsidP="001F6135">
          <w:pPr>
            <w:pStyle w:val="Hlavika"/>
            <w:spacing w:line="276" w:lineRule="auto"/>
            <w:rPr>
              <w:rFonts w:ascii="Times New Roman" w:hAnsi="Times New Roman" w:cs="Times New Roman"/>
              <w:bCs/>
              <w:sz w:val="8"/>
              <w:szCs w:val="8"/>
            </w:rPr>
          </w:pPr>
          <w:r w:rsidRPr="00D27CC5">
            <w:rPr>
              <w:rFonts w:ascii="Times New Roman" w:hAnsi="Times New Roman" w:cs="Times New Roman"/>
              <w:bCs/>
              <w:sz w:val="24"/>
              <w:szCs w:val="24"/>
            </w:rPr>
            <w:t xml:space="preserve">k OS </w:t>
          </w:r>
          <w:r>
            <w:rPr>
              <w:rFonts w:ascii="Times New Roman" w:hAnsi="Times New Roman" w:cs="Times New Roman"/>
              <w:bCs/>
              <w:sz w:val="24"/>
              <w:szCs w:val="24"/>
            </w:rPr>
            <w:t>Výročná správa</w:t>
          </w:r>
        </w:p>
      </w:tc>
    </w:tr>
  </w:tbl>
  <w:p w:rsidR="00CD710D" w:rsidRDefault="00CD710D">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1A0"/>
    <w:multiLevelType w:val="hybridMultilevel"/>
    <w:tmpl w:val="FFAAA806"/>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C74B65"/>
    <w:multiLevelType w:val="hybridMultilevel"/>
    <w:tmpl w:val="5E8ECA80"/>
    <w:lvl w:ilvl="0" w:tplc="B046014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08752841"/>
    <w:multiLevelType w:val="multilevel"/>
    <w:tmpl w:val="17E401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9D045C"/>
    <w:multiLevelType w:val="hybridMultilevel"/>
    <w:tmpl w:val="8042EB62"/>
    <w:lvl w:ilvl="0" w:tplc="2A2C5F2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4775843"/>
    <w:multiLevelType w:val="multilevel"/>
    <w:tmpl w:val="B68ED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71AD7"/>
    <w:multiLevelType w:val="multilevel"/>
    <w:tmpl w:val="D570A5C6"/>
    <w:lvl w:ilvl="0">
      <w:start w:val="3"/>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696D15"/>
    <w:multiLevelType w:val="hybridMultilevel"/>
    <w:tmpl w:val="2CC4E17E"/>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CD42102"/>
    <w:multiLevelType w:val="hybridMultilevel"/>
    <w:tmpl w:val="55201C14"/>
    <w:lvl w:ilvl="0" w:tplc="0D50FBAA">
      <w:start w:val="1"/>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8">
    <w:nsid w:val="1FC90A4D"/>
    <w:multiLevelType w:val="multilevel"/>
    <w:tmpl w:val="A3C8C9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43C4335"/>
    <w:multiLevelType w:val="multilevel"/>
    <w:tmpl w:val="B68ED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A2187"/>
    <w:multiLevelType w:val="hybridMultilevel"/>
    <w:tmpl w:val="F2B6D30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A4B30EC"/>
    <w:multiLevelType w:val="multilevel"/>
    <w:tmpl w:val="DCAE8FA2"/>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ED85EC1"/>
    <w:multiLevelType w:val="hybridMultilevel"/>
    <w:tmpl w:val="9E0A632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3BF6E22"/>
    <w:multiLevelType w:val="hybridMultilevel"/>
    <w:tmpl w:val="6FCC4E52"/>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3999550B"/>
    <w:multiLevelType w:val="multilevel"/>
    <w:tmpl w:val="A0C8B31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E8073E2"/>
    <w:multiLevelType w:val="multilevel"/>
    <w:tmpl w:val="DCAE8FA2"/>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F6D01C8"/>
    <w:multiLevelType w:val="multilevel"/>
    <w:tmpl w:val="1FB2526C"/>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1D2562"/>
    <w:multiLevelType w:val="multilevel"/>
    <w:tmpl w:val="394CA3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6550A0"/>
    <w:multiLevelType w:val="multilevel"/>
    <w:tmpl w:val="DCAE8FA2"/>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68F74EA"/>
    <w:multiLevelType w:val="multilevel"/>
    <w:tmpl w:val="25884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78718CB"/>
    <w:multiLevelType w:val="multilevel"/>
    <w:tmpl w:val="93C8DE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27560FC"/>
    <w:multiLevelType w:val="hybridMultilevel"/>
    <w:tmpl w:val="7D0CA0C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3516DFC"/>
    <w:multiLevelType w:val="hybridMultilevel"/>
    <w:tmpl w:val="45F2A11E"/>
    <w:lvl w:ilvl="0" w:tplc="041B000D">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nsid w:val="75C27825"/>
    <w:multiLevelType w:val="multilevel"/>
    <w:tmpl w:val="E9BED55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1"/>
  </w:num>
  <w:num w:numId="2">
    <w:abstractNumId w:val="1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18"/>
  </w:num>
  <w:num w:numId="7">
    <w:abstractNumId w:val="16"/>
  </w:num>
  <w:num w:numId="8">
    <w:abstractNumId w:val="4"/>
  </w:num>
  <w:num w:numId="9">
    <w:abstractNumId w:val="9"/>
  </w:num>
  <w:num w:numId="10">
    <w:abstractNumId w:val="3"/>
  </w:num>
  <w:num w:numId="11">
    <w:abstractNumId w:val="10"/>
  </w:num>
  <w:num w:numId="12">
    <w:abstractNumId w:val="22"/>
  </w:num>
  <w:num w:numId="13">
    <w:abstractNumId w:val="6"/>
  </w:num>
  <w:num w:numId="14">
    <w:abstractNumId w:val="13"/>
  </w:num>
  <w:num w:numId="15">
    <w:abstractNumId w:val="8"/>
  </w:num>
  <w:num w:numId="16">
    <w:abstractNumId w:val="19"/>
  </w:num>
  <w:num w:numId="17">
    <w:abstractNumId w:val="20"/>
  </w:num>
  <w:num w:numId="18">
    <w:abstractNumId w:val="23"/>
  </w:num>
  <w:num w:numId="19">
    <w:abstractNumId w:val="2"/>
  </w:num>
  <w:num w:numId="20">
    <w:abstractNumId w:val="14"/>
  </w:num>
  <w:num w:numId="21">
    <w:abstractNumId w:val="5"/>
  </w:num>
  <w:num w:numId="22">
    <w:abstractNumId w:val="1"/>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143F4"/>
    <w:rsid w:val="00024D11"/>
    <w:rsid w:val="000662BC"/>
    <w:rsid w:val="000678C4"/>
    <w:rsid w:val="00074EAA"/>
    <w:rsid w:val="000930F2"/>
    <w:rsid w:val="000C4E6A"/>
    <w:rsid w:val="000C731D"/>
    <w:rsid w:val="000E3682"/>
    <w:rsid w:val="0011375C"/>
    <w:rsid w:val="001161C1"/>
    <w:rsid w:val="00125AED"/>
    <w:rsid w:val="001663B6"/>
    <w:rsid w:val="0018507D"/>
    <w:rsid w:val="001D0FF9"/>
    <w:rsid w:val="001F4107"/>
    <w:rsid w:val="001F6135"/>
    <w:rsid w:val="001F699A"/>
    <w:rsid w:val="002018A3"/>
    <w:rsid w:val="00227D34"/>
    <w:rsid w:val="002344BE"/>
    <w:rsid w:val="00251AA3"/>
    <w:rsid w:val="00252F40"/>
    <w:rsid w:val="002604A4"/>
    <w:rsid w:val="002719A3"/>
    <w:rsid w:val="00296DD3"/>
    <w:rsid w:val="002E1E08"/>
    <w:rsid w:val="002F2E89"/>
    <w:rsid w:val="0031694A"/>
    <w:rsid w:val="003332B9"/>
    <w:rsid w:val="003400C1"/>
    <w:rsid w:val="003563B8"/>
    <w:rsid w:val="00365DD8"/>
    <w:rsid w:val="00370ADD"/>
    <w:rsid w:val="0037307E"/>
    <w:rsid w:val="00383C3D"/>
    <w:rsid w:val="003B25CF"/>
    <w:rsid w:val="003B3A0F"/>
    <w:rsid w:val="003D5CDF"/>
    <w:rsid w:val="004068F2"/>
    <w:rsid w:val="00437021"/>
    <w:rsid w:val="004375DB"/>
    <w:rsid w:val="00444C7B"/>
    <w:rsid w:val="004514CB"/>
    <w:rsid w:val="004525A2"/>
    <w:rsid w:val="004608B0"/>
    <w:rsid w:val="0046261C"/>
    <w:rsid w:val="00486651"/>
    <w:rsid w:val="00487E50"/>
    <w:rsid w:val="004F5092"/>
    <w:rsid w:val="00503FD0"/>
    <w:rsid w:val="005070DD"/>
    <w:rsid w:val="005276D2"/>
    <w:rsid w:val="00553A73"/>
    <w:rsid w:val="00553B9F"/>
    <w:rsid w:val="00554FEB"/>
    <w:rsid w:val="00563214"/>
    <w:rsid w:val="00571EF4"/>
    <w:rsid w:val="0057413F"/>
    <w:rsid w:val="00583768"/>
    <w:rsid w:val="005851E8"/>
    <w:rsid w:val="005877E0"/>
    <w:rsid w:val="005B52FF"/>
    <w:rsid w:val="005C26BA"/>
    <w:rsid w:val="005E34C2"/>
    <w:rsid w:val="006048E2"/>
    <w:rsid w:val="00615120"/>
    <w:rsid w:val="006309A9"/>
    <w:rsid w:val="00646267"/>
    <w:rsid w:val="006463D4"/>
    <w:rsid w:val="00646AB6"/>
    <w:rsid w:val="0065327A"/>
    <w:rsid w:val="00684EB2"/>
    <w:rsid w:val="006B068B"/>
    <w:rsid w:val="006B7987"/>
    <w:rsid w:val="00705531"/>
    <w:rsid w:val="00723235"/>
    <w:rsid w:val="00747C98"/>
    <w:rsid w:val="00751C15"/>
    <w:rsid w:val="00760866"/>
    <w:rsid w:val="007651D7"/>
    <w:rsid w:val="00774C9E"/>
    <w:rsid w:val="007B439B"/>
    <w:rsid w:val="007D392D"/>
    <w:rsid w:val="007E052D"/>
    <w:rsid w:val="007E08B7"/>
    <w:rsid w:val="00804617"/>
    <w:rsid w:val="00805E36"/>
    <w:rsid w:val="008066DC"/>
    <w:rsid w:val="008143F4"/>
    <w:rsid w:val="00832CC4"/>
    <w:rsid w:val="008411E2"/>
    <w:rsid w:val="00843DD7"/>
    <w:rsid w:val="00890B8F"/>
    <w:rsid w:val="008B0DD2"/>
    <w:rsid w:val="008F4279"/>
    <w:rsid w:val="009002FE"/>
    <w:rsid w:val="00911C74"/>
    <w:rsid w:val="00921929"/>
    <w:rsid w:val="009344D8"/>
    <w:rsid w:val="0094023F"/>
    <w:rsid w:val="009B4C8D"/>
    <w:rsid w:val="009C7CCB"/>
    <w:rsid w:val="00A13A5B"/>
    <w:rsid w:val="00A329A2"/>
    <w:rsid w:val="00A420B7"/>
    <w:rsid w:val="00A451A3"/>
    <w:rsid w:val="00A516ED"/>
    <w:rsid w:val="00A76CED"/>
    <w:rsid w:val="00A81AF1"/>
    <w:rsid w:val="00AC3466"/>
    <w:rsid w:val="00AD3BAA"/>
    <w:rsid w:val="00AE44AA"/>
    <w:rsid w:val="00B27460"/>
    <w:rsid w:val="00B4176F"/>
    <w:rsid w:val="00B5147E"/>
    <w:rsid w:val="00B54B28"/>
    <w:rsid w:val="00B86EBE"/>
    <w:rsid w:val="00B91E2C"/>
    <w:rsid w:val="00BA2A46"/>
    <w:rsid w:val="00BB6704"/>
    <w:rsid w:val="00BD0EA5"/>
    <w:rsid w:val="00BD4702"/>
    <w:rsid w:val="00BF1534"/>
    <w:rsid w:val="00C01153"/>
    <w:rsid w:val="00C27760"/>
    <w:rsid w:val="00C42982"/>
    <w:rsid w:val="00CC44FC"/>
    <w:rsid w:val="00CC68A9"/>
    <w:rsid w:val="00CD11A4"/>
    <w:rsid w:val="00CD710D"/>
    <w:rsid w:val="00CF2F44"/>
    <w:rsid w:val="00CF4A34"/>
    <w:rsid w:val="00CF63C9"/>
    <w:rsid w:val="00D27CC5"/>
    <w:rsid w:val="00D34ECE"/>
    <w:rsid w:val="00D423C6"/>
    <w:rsid w:val="00D55A8A"/>
    <w:rsid w:val="00D77C34"/>
    <w:rsid w:val="00DF2724"/>
    <w:rsid w:val="00DF4617"/>
    <w:rsid w:val="00E57A85"/>
    <w:rsid w:val="00E61112"/>
    <w:rsid w:val="00E77608"/>
    <w:rsid w:val="00EB2405"/>
    <w:rsid w:val="00EE48F9"/>
    <w:rsid w:val="00EF3074"/>
    <w:rsid w:val="00F559E6"/>
    <w:rsid w:val="00FA12ED"/>
    <w:rsid w:val="00FC429C"/>
    <w:rsid w:val="00FD7686"/>
    <w:rsid w:val="00FE7B68"/>
    <w:rsid w:val="00FF402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143F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143F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sk-SK"/>
    </w:rPr>
  </w:style>
  <w:style w:type="paragraph" w:styleId="Normlnywebov">
    <w:name w:val="Normal (Web)"/>
    <w:basedOn w:val="Normlny"/>
    <w:unhideWhenUsed/>
    <w:rsid w:val="008143F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F61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135"/>
  </w:style>
  <w:style w:type="paragraph" w:styleId="Pta">
    <w:name w:val="footer"/>
    <w:basedOn w:val="Normlny"/>
    <w:link w:val="PtaChar"/>
    <w:uiPriority w:val="99"/>
    <w:unhideWhenUsed/>
    <w:rsid w:val="001F6135"/>
    <w:pPr>
      <w:tabs>
        <w:tab w:val="center" w:pos="4536"/>
        <w:tab w:val="right" w:pos="9072"/>
      </w:tabs>
      <w:spacing w:after="0" w:line="240" w:lineRule="auto"/>
    </w:pPr>
  </w:style>
  <w:style w:type="character" w:customStyle="1" w:styleId="PtaChar">
    <w:name w:val="Päta Char"/>
    <w:basedOn w:val="Predvolenpsmoodseku"/>
    <w:link w:val="Pta"/>
    <w:uiPriority w:val="99"/>
    <w:rsid w:val="001F6135"/>
  </w:style>
  <w:style w:type="table" w:styleId="Mriekatabuky">
    <w:name w:val="Table Grid"/>
    <w:basedOn w:val="Normlnatabuka"/>
    <w:uiPriority w:val="59"/>
    <w:rsid w:val="005E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553A7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3A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143F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143F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sk-SK"/>
    </w:rPr>
  </w:style>
  <w:style w:type="paragraph" w:styleId="Normlnywebov">
    <w:name w:val="Normal (Web)"/>
    <w:basedOn w:val="Normlny"/>
    <w:unhideWhenUsed/>
    <w:rsid w:val="008143F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F61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135"/>
  </w:style>
  <w:style w:type="paragraph" w:styleId="Pta">
    <w:name w:val="footer"/>
    <w:basedOn w:val="Normlny"/>
    <w:link w:val="PtaChar"/>
    <w:uiPriority w:val="99"/>
    <w:unhideWhenUsed/>
    <w:rsid w:val="001F6135"/>
    <w:pPr>
      <w:tabs>
        <w:tab w:val="center" w:pos="4536"/>
        <w:tab w:val="right" w:pos="9072"/>
      </w:tabs>
      <w:spacing w:after="0" w:line="240" w:lineRule="auto"/>
    </w:pPr>
  </w:style>
  <w:style w:type="character" w:customStyle="1" w:styleId="PtaChar">
    <w:name w:val="Päta Char"/>
    <w:basedOn w:val="Predvolenpsmoodseku"/>
    <w:link w:val="Pta"/>
    <w:uiPriority w:val="99"/>
    <w:rsid w:val="001F6135"/>
  </w:style>
  <w:style w:type="table" w:styleId="Mriekatabuky">
    <w:name w:val="Table Grid"/>
    <w:basedOn w:val="Normlnatabuka"/>
    <w:uiPriority w:val="59"/>
    <w:rsid w:val="005E3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53A7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3A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DB11-0F38-4C2C-9A65-49CD2879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2549</Words>
  <Characters>14530</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Chmurčiaková</dc:creator>
  <cp:lastModifiedBy>Admin</cp:lastModifiedBy>
  <cp:revision>30</cp:revision>
  <cp:lastPrinted>2019-04-02T10:48:00Z</cp:lastPrinted>
  <dcterms:created xsi:type="dcterms:W3CDTF">2019-04-02T09:07:00Z</dcterms:created>
  <dcterms:modified xsi:type="dcterms:W3CDTF">2019-04-02T10:51:00Z</dcterms:modified>
</cp:coreProperties>
</file>